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adjustRightInd w:val="0"/>
        <w:spacing w:line="360" w:lineRule="auto"/>
        <w:jc w:val="left"/>
        <w:rPr>
          <w:b/>
          <w:bCs/>
          <w:color w:val="000000"/>
          <w:sz w:val="28"/>
          <w:szCs w:val="28"/>
        </w:rPr>
      </w:pPr>
      <w:r>
        <w:rPr>
          <w:b/>
          <w:bCs/>
          <w:color w:val="000000"/>
          <w:sz w:val="28"/>
          <w:szCs w:val="28"/>
        </w:rPr>
        <w:drawing>
          <wp:anchor distT="0" distB="0" distL="114300" distR="114300" simplePos="0" relativeHeight="251658240" behindDoc="0" locked="0" layoutInCell="1" allowOverlap="1">
            <wp:simplePos x="0" y="0"/>
            <wp:positionH relativeFrom="page">
              <wp:posOffset>10985500</wp:posOffset>
            </wp:positionH>
            <wp:positionV relativeFrom="topMargin">
              <wp:posOffset>11696700</wp:posOffset>
            </wp:positionV>
            <wp:extent cx="330200" cy="406400"/>
            <wp:effectExtent l="0" t="0" r="12700" b="1270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330200" cy="406400"/>
                    </a:xfrm>
                    <a:prstGeom prst="rect">
                      <a:avLst/>
                    </a:prstGeom>
                    <a:noFill/>
                    <a:ln w="9525">
                      <a:noFill/>
                    </a:ln>
                  </pic:spPr>
                </pic:pic>
              </a:graphicData>
            </a:graphic>
          </wp:anchor>
        </w:drawing>
      </w:r>
      <w:r>
        <w:rPr>
          <w:b/>
          <w:bCs/>
          <w:color w:val="000000"/>
          <w:sz w:val="28"/>
          <w:szCs w:val="28"/>
        </w:rPr>
        <w:t>绝密</w:t>
      </w:r>
      <w:r>
        <w:rPr>
          <w:rFonts w:hint="eastAsia" w:ascii="宋体" w:hAnsi="宋体" w:cs="宋体"/>
          <w:b/>
          <w:bCs/>
          <w:color w:val="000000"/>
          <w:sz w:val="28"/>
          <w:szCs w:val="28"/>
        </w:rPr>
        <w:t>★</w:t>
      </w:r>
      <w:r>
        <w:rPr>
          <w:b/>
          <w:bCs/>
          <w:color w:val="000000"/>
          <w:sz w:val="28"/>
          <w:szCs w:val="28"/>
        </w:rPr>
        <w:t>启用前</w:t>
      </w:r>
    </w:p>
    <w:p>
      <w:pPr>
        <w:bidi w:val="0"/>
        <w:adjustRightInd w:val="0"/>
        <w:spacing w:line="360" w:lineRule="auto"/>
        <w:jc w:val="center"/>
        <w:rPr>
          <w:b/>
          <w:bCs/>
          <w:color w:val="000000"/>
          <w:sz w:val="28"/>
          <w:szCs w:val="28"/>
        </w:rPr>
      </w:pPr>
      <w:r>
        <w:rPr>
          <w:b/>
          <w:bCs/>
          <w:color w:val="000000"/>
          <w:sz w:val="28"/>
          <w:szCs w:val="28"/>
        </w:rPr>
        <w:t>201</w:t>
      </w:r>
      <w:r>
        <w:rPr>
          <w:rFonts w:hint="eastAsia"/>
          <w:b/>
          <w:bCs/>
          <w:color w:val="000000"/>
          <w:sz w:val="28"/>
          <w:szCs w:val="28"/>
        </w:rPr>
        <w:t>8</w:t>
      </w:r>
      <w:r>
        <w:rPr>
          <w:b/>
          <w:bCs/>
          <w:color w:val="000000"/>
          <w:sz w:val="28"/>
          <w:szCs w:val="28"/>
        </w:rPr>
        <w:t>年普通高等学校招生全国统一考试</w:t>
      </w:r>
      <w:r>
        <w:rPr>
          <w:rFonts w:hint="eastAsia"/>
          <w:b/>
          <w:bCs/>
          <w:color w:val="000000"/>
          <w:sz w:val="28"/>
          <w:szCs w:val="28"/>
          <w:lang w:eastAsia="zh-CN"/>
        </w:rPr>
        <w:t>（全国卷</w:t>
      </w:r>
      <w:r>
        <w:rPr>
          <w:rFonts w:hint="eastAsia" w:ascii="黑体" w:hAnsi="黑体" w:eastAsia="黑体" w:cs="黑体"/>
          <w:b/>
          <w:bCs/>
          <w:color w:val="000000"/>
          <w:sz w:val="28"/>
          <w:szCs w:val="28"/>
          <w:lang w:eastAsia="zh-CN"/>
        </w:rPr>
        <w:t>Ⅰ</w:t>
      </w:r>
      <w:r>
        <w:rPr>
          <w:rFonts w:hint="eastAsia"/>
          <w:b/>
          <w:bCs/>
          <w:color w:val="000000"/>
          <w:sz w:val="28"/>
          <w:szCs w:val="28"/>
          <w:lang w:eastAsia="zh-CN"/>
        </w:rPr>
        <w:t>）</w:t>
      </w:r>
    </w:p>
    <w:p>
      <w:pPr>
        <w:bidi w:val="0"/>
        <w:adjustRightInd w:val="0"/>
        <w:spacing w:line="360" w:lineRule="auto"/>
        <w:jc w:val="center"/>
        <w:rPr>
          <w:rFonts w:hint="eastAsia" w:ascii="宋体" w:hAnsi="宋体"/>
          <w:b/>
          <w:bCs/>
          <w:color w:val="000000"/>
          <w:sz w:val="28"/>
          <w:szCs w:val="28"/>
        </w:rPr>
      </w:pPr>
      <w:r>
        <w:rPr>
          <w:b/>
          <w:bCs/>
          <w:color w:val="000000"/>
          <w:sz w:val="44"/>
          <w:szCs w:val="28"/>
        </w:rPr>
        <w:t>文科综合能力测试</w:t>
      </w:r>
      <w:r>
        <w:rPr>
          <w:rFonts w:hint="eastAsia"/>
          <w:b/>
          <w:bCs/>
          <w:color w:val="000000"/>
          <w:sz w:val="44"/>
          <w:szCs w:val="28"/>
          <w:lang w:eastAsia="zh-CN"/>
        </w:rPr>
        <w:t>（地理部分）</w:t>
      </w:r>
    </w:p>
    <w:p>
      <w:pPr>
        <w:bidi w:val="0"/>
        <w:adjustRightInd w:val="0"/>
        <w:spacing w:line="360" w:lineRule="auto"/>
        <w:jc w:val="left"/>
        <w:rPr>
          <w:b/>
          <w:szCs w:val="21"/>
        </w:rPr>
      </w:pPr>
      <w:r>
        <w:rPr>
          <w:b/>
          <w:szCs w:val="21"/>
        </w:rPr>
        <w:t>注意事项：</w:t>
      </w:r>
    </w:p>
    <w:p>
      <w:pPr>
        <w:bidi w:val="0"/>
        <w:adjustRightInd w:val="0"/>
        <w:spacing w:line="360" w:lineRule="auto"/>
        <w:jc w:val="left"/>
        <w:rPr>
          <w:szCs w:val="21"/>
        </w:rPr>
      </w:pPr>
      <w:r>
        <w:rPr>
          <w:szCs w:val="21"/>
        </w:rPr>
        <w:tab/>
      </w:r>
      <w:r>
        <w:rPr>
          <w:szCs w:val="21"/>
        </w:rPr>
        <w:t>1．答题前，考生务必用0．5毫米黑色签字笔将自己的姓名、座号、考生号、县区和科类写在答题卡和试卷规定的位置上。</w:t>
      </w:r>
    </w:p>
    <w:p>
      <w:pPr>
        <w:bidi w:val="0"/>
        <w:adjustRightInd w:val="0"/>
        <w:spacing w:line="360" w:lineRule="auto"/>
        <w:jc w:val="left"/>
        <w:rPr>
          <w:szCs w:val="21"/>
        </w:rPr>
      </w:pPr>
      <w:r>
        <w:rPr>
          <w:szCs w:val="21"/>
        </w:rPr>
        <w:tab/>
      </w:r>
      <w:r>
        <w:rPr>
          <w:szCs w:val="21"/>
        </w:rPr>
        <w:t>2．第</w:t>
      </w:r>
      <w:r>
        <w:rPr>
          <w:rFonts w:hint="eastAsia" w:ascii="宋体" w:hAnsi="宋体" w:cs="宋体"/>
          <w:kern w:val="0"/>
          <w:szCs w:val="21"/>
        </w:rPr>
        <w:t>Ⅰ</w:t>
      </w:r>
      <w:r>
        <w:rPr>
          <w:kern w:val="0"/>
          <w:szCs w:val="21"/>
        </w:rPr>
        <w:t>卷每小题选出答案后，用2B铅笔把答题卡上对应题目的答案标号涂黑；如需改动，用橡皮擦干净后，再选途其他答案标号。写在试卷上无效。</w:t>
      </w:r>
    </w:p>
    <w:p>
      <w:pPr>
        <w:bidi w:val="0"/>
        <w:adjustRightInd w:val="0"/>
        <w:spacing w:line="360" w:lineRule="auto"/>
        <w:jc w:val="left"/>
        <w:rPr>
          <w:szCs w:val="21"/>
        </w:rPr>
      </w:pPr>
      <w:r>
        <w:rPr>
          <w:szCs w:val="21"/>
        </w:rPr>
        <w:tab/>
      </w:r>
      <w:r>
        <w:rPr>
          <w:szCs w:val="21"/>
        </w:rPr>
        <w:t>3．第</w:t>
      </w:r>
      <w:r>
        <w:rPr>
          <w:rFonts w:hint="eastAsia" w:ascii="宋体" w:hAnsi="宋体" w:cs="宋体"/>
          <w:kern w:val="0"/>
          <w:szCs w:val="21"/>
        </w:rPr>
        <w:t>Ⅱ</w:t>
      </w:r>
      <w:r>
        <w:rPr>
          <w:kern w:val="0"/>
          <w:szCs w:val="21"/>
        </w:rPr>
        <w:t>卷必须用0．5毫米黑色签字笔作答，答案必须写在答题卡各题目指定区域内相应的位置；如需改动，先划掉原来的答案，然后再写上新的答案；不能使用涂改液、胶带纸、修正带。不按以上要求作答的答案无效。</w:t>
      </w:r>
    </w:p>
    <w:p>
      <w:pPr>
        <w:bidi w:val="0"/>
        <w:adjustRightInd w:val="0"/>
        <w:spacing w:line="360" w:lineRule="auto"/>
        <w:ind w:left="420" w:hanging="420" w:hangingChars="200"/>
        <w:rPr>
          <w:rFonts w:eastAsia="黑体"/>
        </w:rPr>
      </w:pPr>
      <w:r>
        <w:rPr>
          <w:rFonts w:eastAsia="黑体"/>
        </w:rPr>
        <w:t>一、选择题：本题共35小题，每小题4分，共140分。在每小题给出的四个选项中，只有一项是符合题目要求的。</w:t>
      </w:r>
    </w:p>
    <w:p>
      <w:pPr>
        <w:bidi w:val="0"/>
        <w:spacing w:line="360" w:lineRule="auto"/>
        <w:ind w:firstLine="420" w:firstLineChars="200"/>
        <w:rPr>
          <w:rFonts w:eastAsia="楷体"/>
        </w:rPr>
      </w:pPr>
      <w:r>
        <w:rPr>
          <w:rFonts w:eastAsia="楷体"/>
        </w:rPr>
        <w:t>近年来，世界上出现了将精密机械设备的组装或加工工厂建在地下的现象。例如，日本岐阜某激光加工机组装企业和我国大连某数控机床加工企业，都将工厂建于地面10米以下。据此完成1～3题。</w:t>
      </w:r>
    </w:p>
    <w:p>
      <w:pPr>
        <w:bidi w:val="0"/>
        <w:spacing w:line="360" w:lineRule="auto"/>
      </w:pPr>
      <w:r>
        <w:t>1．将生产精密机械设备的工厂建在地下有利于</w:t>
      </w:r>
    </w:p>
    <w:p>
      <w:pPr>
        <w:bidi w:val="0"/>
        <w:spacing w:line="360" w:lineRule="auto"/>
        <w:ind w:left="315" w:leftChars="150"/>
      </w:pPr>
      <w:r>
        <w:rPr>
          <w:rFonts w:hint="eastAsia" w:ascii="宋体" w:hAnsi="宋体" w:cs="宋体"/>
        </w:rPr>
        <w:t>①</w:t>
      </w:r>
      <w:r>
        <w:t>保持恒温环境</w:t>
      </w:r>
      <w:r>
        <w:tab/>
      </w:r>
      <w:r>
        <w:tab/>
      </w:r>
      <w:r>
        <w:rPr>
          <w:rFonts w:hint="eastAsia" w:ascii="宋体" w:hAnsi="宋体" w:cs="宋体"/>
        </w:rPr>
        <w:t>②</w:t>
      </w:r>
      <w:r>
        <w:t>储存原材料和产品</w:t>
      </w:r>
      <w:r>
        <w:tab/>
      </w:r>
      <w:r>
        <w:tab/>
      </w:r>
      <w:r>
        <w:rPr>
          <w:rFonts w:hint="eastAsia" w:ascii="宋体" w:hAnsi="宋体" w:cs="宋体"/>
        </w:rPr>
        <w:t>③</w:t>
      </w:r>
      <w:r>
        <w:t>降低生产成本</w:t>
      </w:r>
      <w:r>
        <w:tab/>
      </w:r>
      <w:r>
        <w:tab/>
      </w:r>
      <w:r>
        <w:rPr>
          <w:rFonts w:hint="eastAsia" w:ascii="宋体" w:hAnsi="宋体" w:cs="宋体"/>
        </w:rPr>
        <w:t>④</w:t>
      </w:r>
      <w:r>
        <w:t>减小地面震动影响</w:t>
      </w:r>
    </w:p>
    <w:p>
      <w:pPr>
        <w:bidi w:val="0"/>
        <w:spacing w:line="360" w:lineRule="auto"/>
        <w:ind w:left="315" w:leftChars="150"/>
      </w:pPr>
      <w:r>
        <w:t>A．</w:t>
      </w:r>
      <w:r>
        <w:rPr>
          <w:rFonts w:hint="eastAsia" w:ascii="宋体" w:hAnsi="宋体" w:cs="宋体"/>
        </w:rPr>
        <w:t>①③</w:t>
      </w:r>
      <w:r>
        <w:tab/>
      </w:r>
      <w:r>
        <w:tab/>
      </w:r>
      <w:r>
        <w:tab/>
      </w:r>
      <w:r>
        <w:tab/>
      </w:r>
      <w:r>
        <w:tab/>
      </w:r>
      <w:r>
        <w:t>B．</w:t>
      </w:r>
      <w:r>
        <w:rPr>
          <w:rFonts w:hint="eastAsia" w:ascii="宋体" w:hAnsi="宋体" w:cs="宋体"/>
        </w:rPr>
        <w:t>②③</w:t>
      </w:r>
      <w:r>
        <w:tab/>
      </w:r>
      <w:r>
        <w:tab/>
      </w:r>
      <w:r>
        <w:tab/>
      </w:r>
      <w:r>
        <w:tab/>
      </w:r>
      <w:r>
        <w:t>C．</w:t>
      </w:r>
      <w:r>
        <w:rPr>
          <w:rFonts w:hint="eastAsia" w:ascii="宋体" w:hAnsi="宋体" w:cs="宋体"/>
        </w:rPr>
        <w:t>①④</w:t>
      </w:r>
      <w:r>
        <w:tab/>
      </w:r>
      <w:r>
        <w:tab/>
      </w:r>
      <w:r>
        <w:tab/>
      </w:r>
      <w:r>
        <w:tab/>
      </w:r>
      <w:r>
        <w:t>D</w:t>
      </w:r>
      <w:r>
        <w:rPr>
          <w:szCs w:val="21"/>
        </w:rPr>
        <w:t>．</w:t>
      </w:r>
      <w:r>
        <w:rPr>
          <w:rFonts w:hint="eastAsia" w:ascii="宋体" w:hAnsi="宋体" w:cs="宋体"/>
        </w:rPr>
        <w:t>②④</w:t>
      </w:r>
    </w:p>
    <w:p>
      <w:pPr>
        <w:bidi w:val="0"/>
        <w:spacing w:line="360" w:lineRule="auto"/>
      </w:pPr>
      <w:r>
        <w:t>2．与岐阜相比，大连地下工厂的设计与施工较少考虑的问题是</w:t>
      </w:r>
    </w:p>
    <w:p>
      <w:pPr>
        <w:bidi w:val="0"/>
        <w:spacing w:line="360" w:lineRule="auto"/>
        <w:ind w:left="315" w:leftChars="150"/>
      </w:pPr>
      <w:r>
        <w:t>A．防渗水</w:t>
      </w:r>
      <w:r>
        <w:tab/>
      </w:r>
      <w:r>
        <w:tab/>
      </w:r>
      <w:r>
        <w:tab/>
      </w:r>
      <w:r>
        <w:tab/>
      </w:r>
      <w:r>
        <w:t>B．防噪声</w:t>
      </w:r>
      <w:r>
        <w:tab/>
      </w:r>
      <w:r>
        <w:tab/>
      </w:r>
      <w:r>
        <w:tab/>
      </w:r>
      <w:r>
        <w:t>C．防坍塌</w:t>
      </w:r>
      <w:r>
        <w:tab/>
      </w:r>
      <w:r>
        <w:tab/>
      </w:r>
      <w:r>
        <w:t>D．防地震</w:t>
      </w:r>
    </w:p>
    <w:p>
      <w:pPr>
        <w:bidi w:val="0"/>
        <w:spacing w:line="360" w:lineRule="auto"/>
      </w:pPr>
      <w:r>
        <w:t>3．推断上述企业将工厂建在地下的直接目的是</w:t>
      </w:r>
    </w:p>
    <w:p>
      <w:pPr>
        <w:bidi w:val="0"/>
        <w:spacing w:line="360" w:lineRule="auto"/>
        <w:ind w:left="315" w:leftChars="150"/>
      </w:pPr>
      <w:r>
        <w:t>A．增强保密程度</w:t>
      </w:r>
      <w:r>
        <w:tab/>
      </w:r>
      <w:r>
        <w:tab/>
      </w:r>
      <w:r>
        <w:tab/>
      </w:r>
      <w:r>
        <w:tab/>
      </w:r>
      <w:r>
        <w:tab/>
      </w:r>
      <w:r>
        <w:tab/>
      </w:r>
      <w:r>
        <w:tab/>
      </w:r>
      <w:r>
        <w:tab/>
      </w:r>
      <w:r>
        <w:t>B．保证产品品质</w:t>
      </w:r>
      <w:r>
        <w:tab/>
      </w:r>
      <w:r>
        <w:tab/>
      </w:r>
      <w:r>
        <w:tab/>
      </w:r>
    </w:p>
    <w:p>
      <w:pPr>
        <w:bidi w:val="0"/>
        <w:spacing w:line="360" w:lineRule="auto"/>
        <w:ind w:left="315" w:leftChars="150"/>
      </w:pPr>
      <w:r>
        <w:t>C．满足战备需要</w:t>
      </w:r>
      <w:r>
        <w:tab/>
      </w:r>
      <w:r>
        <w:tab/>
      </w:r>
      <w:r>
        <w:tab/>
      </w:r>
      <w:r>
        <w:tab/>
      </w:r>
      <w:r>
        <w:tab/>
      </w:r>
      <w:r>
        <w:tab/>
      </w:r>
      <w:r>
        <w:tab/>
      </w:r>
      <w:r>
        <w:tab/>
      </w:r>
      <w:r>
        <w:t>D．集约利用土地</w:t>
      </w:r>
    </w:p>
    <w:p>
      <w:pPr>
        <w:bidi w:val="0"/>
        <w:spacing w:line="360" w:lineRule="auto"/>
        <w:ind w:firstLine="420"/>
        <w:rPr>
          <w:rFonts w:eastAsia="楷体"/>
        </w:rPr>
      </w:pPr>
      <w:r>
        <w:rPr>
          <w:rFonts w:eastAsia="楷体"/>
        </w:rPr>
        <w:t>户籍人口是指依法在某地公安户籍管理机关登记了户口在人口，常住人口是指实际居住在某地一定时间（半年以上）的人口。图1示意近十年来我国某直辖市户籍人口与常住人口的数量变化，据此完成4～5题。</w:t>
      </w:r>
    </w:p>
    <w:p>
      <w:pPr>
        <w:bidi w:val="0"/>
        <w:spacing w:line="360" w:lineRule="auto"/>
        <w:jc w:val="center"/>
      </w:pPr>
      <w:r>
        <w:rPr>
          <w:sz w:val="20"/>
        </w:rPr>
        <w:drawing>
          <wp:inline distT="0" distB="0" distL="0" distR="0">
            <wp:extent cx="3435350" cy="1490345"/>
            <wp:effectExtent l="0" t="0" r="12700" b="14605"/>
            <wp:docPr id="18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52.png"/>
                    <pic:cNvPicPr>
                      <a:picLocks noChangeAspect="1"/>
                    </pic:cNvPicPr>
                  </pic:nvPicPr>
                  <pic:blipFill>
                    <a:blip r:embed="rId6" cstate="print">
                      <a:lum bright="-12000" contrast="24000"/>
                    </a:blip>
                    <a:stretch>
                      <a:fillRect/>
                    </a:stretch>
                  </pic:blipFill>
                  <pic:spPr>
                    <a:xfrm>
                      <a:off x="0" y="0"/>
                      <a:ext cx="3435867" cy="1490472"/>
                    </a:xfrm>
                    <a:prstGeom prst="rect">
                      <a:avLst/>
                    </a:prstGeom>
                  </pic:spPr>
                </pic:pic>
              </a:graphicData>
            </a:graphic>
          </wp:inline>
        </w:drawing>
      </w:r>
    </w:p>
    <w:p>
      <w:pPr>
        <w:bidi w:val="0"/>
        <w:spacing w:line="360" w:lineRule="auto"/>
      </w:pPr>
      <w:r>
        <w:t>4．根据图示资料推测，近十年来该直辖市</w:t>
      </w:r>
    </w:p>
    <w:p>
      <w:pPr>
        <w:bidi w:val="0"/>
        <w:spacing w:line="360" w:lineRule="auto"/>
        <w:ind w:left="315" w:leftChars="150"/>
      </w:pPr>
      <w:r>
        <w:t>A．外来务工人口多于外出务工人口</w:t>
      </w:r>
      <w:r>
        <w:tab/>
      </w:r>
      <w:r>
        <w:tab/>
      </w:r>
      <w:r>
        <w:tab/>
      </w:r>
      <w:r>
        <w:tab/>
      </w:r>
      <w:r>
        <w:t>B．老年人口比例逐年下降</w:t>
      </w:r>
    </w:p>
    <w:p>
      <w:pPr>
        <w:bidi w:val="0"/>
        <w:spacing w:line="360" w:lineRule="auto"/>
        <w:ind w:left="315" w:leftChars="150"/>
      </w:pPr>
      <w:r>
        <w:t>C．劳动力需求数量增加</w:t>
      </w:r>
      <w:r>
        <w:tab/>
      </w:r>
      <w:r>
        <w:tab/>
      </w:r>
      <w:r>
        <w:tab/>
      </w:r>
      <w:r>
        <w:tab/>
      </w:r>
      <w:r>
        <w:tab/>
      </w:r>
      <w:r>
        <w:tab/>
      </w:r>
      <w:r>
        <w:t>D．人口自然增长率逐年增加</w:t>
      </w:r>
    </w:p>
    <w:p>
      <w:pPr>
        <w:bidi w:val="0"/>
        <w:spacing w:line="360" w:lineRule="auto"/>
      </w:pPr>
      <w:r>
        <w:t>5．该直辖市是</w:t>
      </w:r>
    </w:p>
    <w:p>
      <w:pPr>
        <w:bidi w:val="0"/>
        <w:spacing w:line="360" w:lineRule="auto"/>
        <w:ind w:left="315" w:leftChars="150"/>
      </w:pPr>
      <w:r>
        <w:t>A．北京市</w:t>
      </w:r>
      <w:r>
        <w:tab/>
      </w:r>
      <w:r>
        <w:tab/>
      </w:r>
      <w:r>
        <w:tab/>
      </w:r>
      <w:r>
        <w:t>B．天津市</w:t>
      </w:r>
      <w:r>
        <w:tab/>
      </w:r>
      <w:r>
        <w:tab/>
      </w:r>
      <w:r>
        <w:tab/>
      </w:r>
      <w:r>
        <w:tab/>
      </w:r>
      <w:r>
        <w:t>C．上海市</w:t>
      </w:r>
      <w:r>
        <w:tab/>
      </w:r>
      <w:r>
        <w:tab/>
      </w:r>
      <w:r>
        <w:t>D．重庆市</w:t>
      </w:r>
    </w:p>
    <w:p>
      <w:pPr>
        <w:bidi w:val="0"/>
        <w:spacing w:line="360" w:lineRule="auto"/>
        <w:ind w:firstLine="420"/>
        <w:textAlignment w:val="center"/>
        <w:rPr>
          <w:rFonts w:eastAsia="楷体"/>
        </w:rPr>
      </w:pPr>
      <w:r>
        <w:rPr>
          <w:rFonts w:eastAsia="楷体"/>
        </w:rPr>
        <w:t>图2示意某河流上游河段的单侧断面。该河段两岸依次分布着海拔不同的四个平坦面T</w:t>
      </w:r>
      <w:r>
        <w:rPr>
          <w:rFonts w:eastAsia="楷体"/>
          <w:vertAlign w:val="subscript"/>
        </w:rPr>
        <w:t>0</w:t>
      </w:r>
      <w:r>
        <w:rPr>
          <w:rFonts w:eastAsia="楷体"/>
        </w:rPr>
        <w:t>、T</w:t>
      </w:r>
      <w:r>
        <w:rPr>
          <w:rFonts w:eastAsia="楷体"/>
          <w:vertAlign w:val="subscript"/>
        </w:rPr>
        <w:t>1</w:t>
      </w:r>
      <w:r>
        <w:rPr>
          <w:rFonts w:eastAsia="楷体"/>
        </w:rPr>
        <w:t>、T</w:t>
      </w:r>
      <w:r>
        <w:rPr>
          <w:rFonts w:eastAsia="楷体"/>
          <w:vertAlign w:val="subscript"/>
        </w:rPr>
        <w:t>2</w:t>
      </w:r>
      <w:r>
        <w:rPr>
          <w:rFonts w:eastAsia="楷体"/>
        </w:rPr>
        <w:t>、T</w:t>
      </w:r>
      <w:r>
        <w:rPr>
          <w:rFonts w:eastAsia="楷体"/>
          <w:vertAlign w:val="subscript"/>
        </w:rPr>
        <w:t>3</w:t>
      </w:r>
      <w:r>
        <w:rPr>
          <w:rFonts w:eastAsia="楷体"/>
        </w:rPr>
        <w:t>，平坦面上均堆积着河流沉积砾石。砾石的平均砾径T</w:t>
      </w:r>
      <w:r>
        <w:rPr>
          <w:rFonts w:eastAsia="楷体"/>
          <w:vertAlign w:val="subscript"/>
        </w:rPr>
        <w:t>3</w:t>
      </w:r>
      <w:r>
        <w:rPr>
          <w:rFonts w:eastAsia="楷体"/>
        </w:rPr>
        <w:t>&gt;T</w:t>
      </w:r>
      <w:r>
        <w:rPr>
          <w:rFonts w:eastAsia="楷体"/>
          <w:vertAlign w:val="subscript"/>
        </w:rPr>
        <w:t>0</w:t>
      </w:r>
      <w:r>
        <w:rPr>
          <w:rFonts w:eastAsia="楷体"/>
        </w:rPr>
        <w:t>&gt;T</w:t>
      </w:r>
      <w:r>
        <w:rPr>
          <w:rFonts w:eastAsia="楷体"/>
          <w:vertAlign w:val="subscript"/>
        </w:rPr>
        <w:t>2</w:t>
      </w:r>
      <w:r>
        <w:rPr>
          <w:rFonts w:eastAsia="楷体"/>
        </w:rPr>
        <w:t>&gt;T</w:t>
      </w:r>
      <w:r>
        <w:rPr>
          <w:rFonts w:eastAsia="楷体"/>
          <w:vertAlign w:val="subscript"/>
        </w:rPr>
        <w:t>1</w:t>
      </w:r>
      <w:r>
        <w:rPr>
          <w:rFonts w:eastAsia="楷体"/>
        </w:rPr>
        <w:t>。洪水期河水仅能淹没T</w:t>
      </w:r>
      <w:r>
        <w:rPr>
          <w:rFonts w:eastAsia="楷体"/>
          <w:vertAlign w:val="subscript"/>
        </w:rPr>
        <w:t>0</w:t>
      </w:r>
      <w:r>
        <w:rPr>
          <w:rFonts w:eastAsia="楷体"/>
        </w:rPr>
        <w:t>。据此完成6–8题。</w:t>
      </w:r>
    </w:p>
    <w:p>
      <w:pPr>
        <w:bidi w:val="0"/>
        <w:spacing w:line="360" w:lineRule="auto"/>
        <w:ind w:firstLine="420"/>
        <w:jc w:val="center"/>
        <w:textAlignment w:val="center"/>
      </w:pPr>
      <w:r>
        <w:rPr>
          <w:sz w:val="20"/>
        </w:rPr>
        <w:drawing>
          <wp:inline distT="0" distB="0" distL="0" distR="0">
            <wp:extent cx="1913255" cy="1052830"/>
            <wp:effectExtent l="0" t="0" r="10795" b="13970"/>
            <wp:docPr id="20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59.png"/>
                    <pic:cNvPicPr>
                      <a:picLocks noChangeAspect="1"/>
                    </pic:cNvPicPr>
                  </pic:nvPicPr>
                  <pic:blipFill>
                    <a:blip r:embed="rId7" cstate="print">
                      <a:lum bright="-6000" contrast="18000"/>
                    </a:blip>
                    <a:stretch>
                      <a:fillRect/>
                    </a:stretch>
                  </pic:blipFill>
                  <pic:spPr>
                    <a:xfrm>
                      <a:off x="0" y="0"/>
                      <a:ext cx="1913794" cy="1053083"/>
                    </a:xfrm>
                    <a:prstGeom prst="rect">
                      <a:avLst/>
                    </a:prstGeom>
                  </pic:spPr>
                </pic:pic>
              </a:graphicData>
            </a:graphic>
          </wp:inline>
        </w:drawing>
      </w:r>
    </w:p>
    <w:p>
      <w:pPr>
        <w:bidi w:val="0"/>
        <w:spacing w:line="360" w:lineRule="auto"/>
        <w:textAlignment w:val="center"/>
      </w:pPr>
      <w:r>
        <w:t>6．面积仍在扩大的平坦面是</w:t>
      </w:r>
    </w:p>
    <w:p>
      <w:pPr>
        <w:bidi w:val="0"/>
        <w:spacing w:line="360" w:lineRule="auto"/>
        <w:ind w:left="315"/>
        <w:textAlignment w:val="center"/>
        <w:rPr>
          <w:vertAlign w:val="subscript"/>
        </w:rPr>
      </w:pPr>
      <w:r>
        <w:t>A．T</w:t>
      </w:r>
      <w:r>
        <w:rPr>
          <w:vertAlign w:val="subscript"/>
        </w:rPr>
        <w:t>0</w:t>
      </w:r>
      <w:r>
        <w:rPr>
          <w:vertAlign w:val="subscript"/>
        </w:rPr>
        <w:tab/>
      </w:r>
      <w:r>
        <w:rPr>
          <w:vertAlign w:val="subscript"/>
        </w:rPr>
        <w:tab/>
      </w:r>
      <w:r>
        <w:rPr>
          <w:vertAlign w:val="subscript"/>
        </w:rPr>
        <w:tab/>
      </w:r>
      <w:r>
        <w:rPr>
          <w:vertAlign w:val="subscript"/>
        </w:rPr>
        <w:tab/>
      </w:r>
      <w:r>
        <w:t>B．T</w:t>
      </w:r>
      <w:r>
        <w:rPr>
          <w:vertAlign w:val="subscript"/>
        </w:rPr>
        <w:t>1</w:t>
      </w:r>
      <w:r>
        <w:rPr>
          <w:vertAlign w:val="subscript"/>
        </w:rPr>
        <w:tab/>
      </w:r>
      <w:r>
        <w:rPr>
          <w:vertAlign w:val="subscript"/>
        </w:rPr>
        <w:tab/>
      </w:r>
      <w:r>
        <w:rPr>
          <w:vertAlign w:val="subscript"/>
        </w:rPr>
        <w:tab/>
      </w:r>
      <w:r>
        <w:rPr>
          <w:vertAlign w:val="subscript"/>
        </w:rPr>
        <w:tab/>
      </w:r>
      <w:r>
        <w:rPr>
          <w:vertAlign w:val="subscript"/>
        </w:rPr>
        <w:tab/>
      </w:r>
      <w:r>
        <w:t>C．T</w:t>
      </w:r>
      <w:r>
        <w:rPr>
          <w:vertAlign w:val="subscript"/>
        </w:rPr>
        <w:t>2</w:t>
      </w:r>
      <w:r>
        <w:rPr>
          <w:vertAlign w:val="subscript"/>
        </w:rPr>
        <w:tab/>
      </w:r>
      <w:r>
        <w:rPr>
          <w:vertAlign w:val="subscript"/>
        </w:rPr>
        <w:tab/>
      </w:r>
      <w:r>
        <w:rPr>
          <w:vertAlign w:val="subscript"/>
        </w:rPr>
        <w:tab/>
      </w:r>
      <w:r>
        <w:rPr>
          <w:vertAlign w:val="subscript"/>
        </w:rPr>
        <w:tab/>
      </w:r>
      <w:r>
        <w:rPr>
          <w:vertAlign w:val="subscript"/>
        </w:rPr>
        <w:tab/>
      </w:r>
      <w:r>
        <w:t>D．T</w:t>
      </w:r>
      <w:r>
        <w:rPr>
          <w:vertAlign w:val="subscript"/>
        </w:rPr>
        <w:t>3</w:t>
      </w:r>
    </w:p>
    <w:p>
      <w:pPr>
        <w:bidi w:val="0"/>
        <w:spacing w:line="360" w:lineRule="auto"/>
        <w:textAlignment w:val="center"/>
      </w:pPr>
      <w:r>
        <w:t>7．该断面河流流速最大的时期为</w:t>
      </w:r>
    </w:p>
    <w:p>
      <w:pPr>
        <w:bidi w:val="0"/>
        <w:spacing w:line="360" w:lineRule="auto"/>
        <w:ind w:left="315"/>
        <w:textAlignment w:val="center"/>
      </w:pPr>
      <w:r>
        <w:t>A．T</w:t>
      </w:r>
      <w:r>
        <w:rPr>
          <w:vertAlign w:val="subscript"/>
        </w:rPr>
        <w:t>3</w:t>
      </w:r>
      <w:r>
        <w:t>形成时期</w:t>
      </w:r>
      <w:r>
        <w:tab/>
      </w:r>
      <w:r>
        <w:tab/>
      </w:r>
      <w:r>
        <w:t>B．T</w:t>
      </w:r>
      <w:r>
        <w:rPr>
          <w:vertAlign w:val="subscript"/>
        </w:rPr>
        <w:t>2</w:t>
      </w:r>
      <w:r>
        <w:t>形成时期</w:t>
      </w:r>
      <w:r>
        <w:tab/>
      </w:r>
      <w:r>
        <w:tab/>
      </w:r>
      <w:r>
        <w:tab/>
      </w:r>
      <w:r>
        <w:t>C．T</w:t>
      </w:r>
      <w:r>
        <w:rPr>
          <w:vertAlign w:val="subscript"/>
        </w:rPr>
        <w:t>1</w:t>
      </w:r>
      <w:r>
        <w:t>形成时期</w:t>
      </w:r>
      <w:r>
        <w:tab/>
      </w:r>
      <w:r>
        <w:tab/>
      </w:r>
      <w:r>
        <w:tab/>
      </w:r>
      <w:r>
        <w:t>D．T</w:t>
      </w:r>
      <w:r>
        <w:rPr>
          <w:vertAlign w:val="subscript"/>
        </w:rPr>
        <w:t>0</w:t>
      </w:r>
      <w:r>
        <w:t>形成时期</w:t>
      </w:r>
    </w:p>
    <w:p>
      <w:pPr>
        <w:bidi w:val="0"/>
        <w:spacing w:line="360" w:lineRule="auto"/>
        <w:textAlignment w:val="center"/>
      </w:pPr>
      <w:r>
        <w:t>8．推测该河段所在区域的地壳经历了</w:t>
      </w:r>
    </w:p>
    <w:p>
      <w:pPr>
        <w:bidi w:val="0"/>
        <w:spacing w:line="360" w:lineRule="auto"/>
        <w:ind w:left="315"/>
        <w:textAlignment w:val="center"/>
      </w:pPr>
      <w:r>
        <w:t>A．持续下降</w:t>
      </w:r>
      <w:r>
        <w:tab/>
      </w:r>
      <w:r>
        <w:tab/>
      </w:r>
      <w:r>
        <w:tab/>
      </w:r>
      <w:r>
        <w:t>B．持续抬升</w:t>
      </w:r>
      <w:r>
        <w:tab/>
      </w:r>
      <w:r>
        <w:tab/>
      </w:r>
      <w:r>
        <w:tab/>
      </w:r>
      <w:r>
        <w:tab/>
      </w:r>
      <w:r>
        <w:t>C．间歇性下降</w:t>
      </w:r>
      <w:r>
        <w:tab/>
      </w:r>
      <w:r>
        <w:tab/>
      </w:r>
      <w:r>
        <w:tab/>
      </w:r>
      <w:r>
        <w:t>D．间歇性抬升</w:t>
      </w:r>
    </w:p>
    <w:p>
      <w:pPr>
        <w:bidi w:val="0"/>
        <w:spacing w:line="360" w:lineRule="auto"/>
        <w:ind w:firstLine="420"/>
        <w:textAlignment w:val="center"/>
        <w:rPr>
          <w:rFonts w:eastAsia="楷体"/>
        </w:rPr>
      </w:pPr>
      <w:r>
        <w:rPr>
          <w:rFonts w:eastAsia="楷体"/>
        </w:rPr>
        <w:t>小明同学7月从重庆出发到贵州毕节旅游，收集到的相关高速公路信息如图3所示。据此完成9—11题。</w:t>
      </w:r>
    </w:p>
    <w:p>
      <w:pPr>
        <w:bidi w:val="0"/>
        <w:spacing w:line="360" w:lineRule="auto"/>
        <w:jc w:val="center"/>
        <w:textAlignment w:val="center"/>
      </w:pPr>
      <w:r>
        <w:rPr>
          <w:sz w:val="20"/>
        </w:rPr>
        <w:drawing>
          <wp:inline distT="0" distB="0" distL="0" distR="0">
            <wp:extent cx="2463165" cy="1475105"/>
            <wp:effectExtent l="0" t="0" r="13335" b="10795"/>
            <wp:docPr id="9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5.png"/>
                    <pic:cNvPicPr>
                      <a:picLocks noChangeAspect="1"/>
                    </pic:cNvPicPr>
                  </pic:nvPicPr>
                  <pic:blipFill>
                    <a:blip r:embed="rId8" cstate="print">
                      <a:lum bright="-12000" contrast="24000"/>
                    </a:blip>
                    <a:stretch>
                      <a:fillRect/>
                    </a:stretch>
                  </pic:blipFill>
                  <pic:spPr>
                    <a:xfrm>
                      <a:off x="0" y="0"/>
                      <a:ext cx="2463647" cy="1475231"/>
                    </a:xfrm>
                    <a:prstGeom prst="rect">
                      <a:avLst/>
                    </a:prstGeom>
                  </pic:spPr>
                </pic:pic>
              </a:graphicData>
            </a:graphic>
          </wp:inline>
        </w:drawing>
      </w:r>
    </w:p>
    <w:p>
      <w:pPr>
        <w:bidi w:val="0"/>
        <w:spacing w:line="360" w:lineRule="auto"/>
        <w:jc w:val="left"/>
        <w:textAlignment w:val="center"/>
      </w:pPr>
      <w:r>
        <w:t>9．乙路段和丁路段平均限速均较低的原因可能是这两条路段</w:t>
      </w:r>
    </w:p>
    <w:p>
      <w:pPr>
        <w:bidi w:val="0"/>
        <w:spacing w:line="360" w:lineRule="auto"/>
        <w:ind w:left="315" w:firstLine="210" w:firstLineChars="100"/>
        <w:jc w:val="left"/>
        <w:textAlignment w:val="center"/>
      </w:pPr>
      <w:r>
        <w:t>A．车流量大</w:t>
      </w:r>
      <w:r>
        <w:tab/>
      </w:r>
      <w:r>
        <w:tab/>
      </w:r>
      <w:r>
        <w:t>B．平均坡度大</w:t>
      </w:r>
      <w:r>
        <w:tab/>
      </w:r>
      <w:r>
        <w:tab/>
      </w:r>
      <w:r>
        <w:tab/>
      </w:r>
      <w:r>
        <w:t>C．雾霾天多</w:t>
      </w:r>
      <w:r>
        <w:tab/>
      </w:r>
      <w:r>
        <w:tab/>
      </w:r>
      <w:r>
        <w:tab/>
      </w:r>
      <w:r>
        <w:t>D．两侧村庄多</w:t>
      </w:r>
    </w:p>
    <w:p>
      <w:pPr>
        <w:bidi w:val="0"/>
        <w:spacing w:line="360" w:lineRule="auto"/>
        <w:ind w:left="420" w:hanging="420" w:hangingChars="200"/>
        <w:jc w:val="left"/>
        <w:textAlignment w:val="center"/>
      </w:pPr>
      <w:r>
        <w:t>10．小明若从重庆出发乘长途汽车经遵义至毕节，为免受阳光长时间照射且能欣赏窗外风景，以下出发时间和座位较好的是</w:t>
      </w:r>
    </w:p>
    <w:p>
      <w:pPr>
        <w:bidi w:val="0"/>
        <w:spacing w:line="360" w:lineRule="auto"/>
        <w:ind w:left="315" w:firstLine="210" w:firstLineChars="100"/>
        <w:jc w:val="left"/>
        <w:textAlignment w:val="center"/>
      </w:pPr>
      <w:r>
        <w:t>A．6：00出发，左侧靠窗</w:t>
      </w:r>
      <w:r>
        <w:tab/>
      </w:r>
      <w:r>
        <w:tab/>
      </w:r>
      <w:r>
        <w:tab/>
      </w:r>
      <w:r>
        <w:tab/>
      </w:r>
      <w:r>
        <w:tab/>
      </w:r>
      <w:r>
        <w:tab/>
      </w:r>
      <w:r>
        <w:t>B．8：00出发，右侧靠窗</w:t>
      </w:r>
    </w:p>
    <w:p>
      <w:pPr>
        <w:bidi w:val="0"/>
        <w:spacing w:line="360" w:lineRule="auto"/>
        <w:ind w:left="315" w:firstLine="210" w:firstLineChars="100"/>
        <w:jc w:val="left"/>
        <w:textAlignment w:val="center"/>
      </w:pPr>
      <w:r>
        <w:t>C．10：00出发，左侧靠窗</w:t>
      </w:r>
      <w:r>
        <w:tab/>
      </w:r>
      <w:r>
        <w:tab/>
      </w:r>
      <w:r>
        <w:tab/>
      </w:r>
      <w:r>
        <w:tab/>
      </w:r>
      <w:r>
        <w:tab/>
      </w:r>
      <w:r>
        <w:t>D．12：00出发，右侧靠窗</w:t>
      </w:r>
    </w:p>
    <w:p>
      <w:pPr>
        <w:bidi w:val="0"/>
        <w:spacing w:line="360" w:lineRule="auto"/>
        <w:jc w:val="left"/>
        <w:textAlignment w:val="center"/>
      </w:pPr>
      <w:r>
        <w:t>11．避暑是小明此次旅游的目的之一。导致7月毕节气温较重庆低的主导因素是</w:t>
      </w:r>
    </w:p>
    <w:p>
      <w:pPr>
        <w:bidi w:val="0"/>
        <w:spacing w:line="360" w:lineRule="auto"/>
        <w:ind w:left="315"/>
        <w:jc w:val="left"/>
        <w:textAlignment w:val="center"/>
      </w:pPr>
      <w:r>
        <w:t>A．地形</w:t>
      </w:r>
      <w:r>
        <w:tab/>
      </w:r>
      <w:r>
        <w:tab/>
      </w:r>
      <w:r>
        <w:tab/>
      </w:r>
      <w:r>
        <w:t>B．纬度位置</w:t>
      </w:r>
      <w:r>
        <w:tab/>
      </w:r>
      <w:r>
        <w:tab/>
      </w:r>
      <w:r>
        <w:tab/>
      </w:r>
      <w:r>
        <w:tab/>
      </w:r>
      <w:r>
        <w:t>C．海陆位置</w:t>
      </w:r>
      <w:r>
        <w:tab/>
      </w:r>
      <w:r>
        <w:tab/>
      </w:r>
      <w:r>
        <w:tab/>
      </w:r>
      <w:r>
        <w:tab/>
      </w:r>
      <w:r>
        <w:t>D．大气环流</w:t>
      </w:r>
    </w:p>
    <w:p>
      <w:pPr>
        <w:bidi w:val="0"/>
        <w:adjustRightInd w:val="0"/>
        <w:spacing w:line="360" w:lineRule="auto"/>
        <w:ind w:left="420" w:hanging="420" w:hangingChars="200"/>
        <w:jc w:val="left"/>
        <w:rPr>
          <w:rFonts w:hint="eastAsia" w:eastAsia="黑体"/>
          <w:szCs w:val="21"/>
        </w:rPr>
      </w:pPr>
      <w:r>
        <w:rPr>
          <w:rFonts w:eastAsia="黑体"/>
          <w:szCs w:val="21"/>
        </w:rPr>
        <w:t>二、非选择题：共160分。第36—42题为必考题，每个试题考生都必须作答。第43—47题为选考题，考生根据要求作答。</w:t>
      </w:r>
    </w:p>
    <w:p>
      <w:pPr>
        <w:bidi w:val="0"/>
        <w:adjustRightInd w:val="0"/>
        <w:spacing w:line="360" w:lineRule="auto"/>
        <w:ind w:left="420" w:hanging="420" w:hangingChars="200"/>
        <w:jc w:val="left"/>
        <w:rPr>
          <w:rFonts w:eastAsia="黑体"/>
          <w:szCs w:val="21"/>
        </w:rPr>
      </w:pPr>
      <w:r>
        <w:rPr>
          <w:rFonts w:hint="eastAsia" w:eastAsia="黑体"/>
          <w:szCs w:val="21"/>
        </w:rPr>
        <w:t>（一）必考题：共135分。</w:t>
      </w:r>
    </w:p>
    <w:p>
      <w:pPr>
        <w:bidi w:val="0"/>
        <w:spacing w:line="360" w:lineRule="auto"/>
      </w:pPr>
      <w:r>
        <w:t>36．阅读图文资料，完成下列要求。（24分）</w:t>
      </w:r>
    </w:p>
    <w:p>
      <w:pPr>
        <w:bidi w:val="0"/>
        <w:spacing w:line="360" w:lineRule="auto"/>
        <w:ind w:left="424" w:leftChars="202" w:firstLine="425" w:firstLineChars="195"/>
        <w:rPr>
          <w:rFonts w:eastAsia="楷体"/>
        </w:rPr>
      </w:pPr>
      <w:r>
        <w:rPr>
          <w:rFonts w:eastAsia="楷体"/>
          <w:spacing w:val="4"/>
        </w:rPr>
        <w:t>俄罗斯是世界重要的天然气开采和出口国。2017年12月8日，中俄能源合作重大项目</w:t>
      </w:r>
      <w:r>
        <w:rPr>
          <w:rFonts w:eastAsia="楷体"/>
        </w:rPr>
        <w:t>——亚马尔液化天然气项目正式投产。该项目集天然气勘探开采、液化、运输、销售于一体，是中国提出“一带一路”倡议后实施的首个海外特大型项目。俄罗斯为该项目配建了港口。由于自然条件的限制，该项目采用模块化施工方式，即将生产线和相关建筑设计成一系列的模块，由全球多地工厂制造，然后运至项目施工现场拼装。模块体积大，重量大，最大的模块重量与艾菲尔铁塔相当。该项目以中国、日本等亚洲太平洋沿岸国家为主要目标市场。中方企业全方位参与设计和建造，数十家企业承揽了85%模块的建造。该项目超过60%的模块和零部件经白令海峡—北冰洋航线运至项目施工地。图9示意该项目的位置。</w:t>
      </w:r>
    </w:p>
    <w:p>
      <w:pPr>
        <w:bidi w:val="0"/>
        <w:spacing w:line="360" w:lineRule="auto"/>
        <w:jc w:val="center"/>
      </w:pPr>
      <w:r>
        <w:rPr>
          <w:sz w:val="18"/>
        </w:rPr>
        <w:drawing>
          <wp:inline distT="0" distB="0" distL="114300" distR="114300">
            <wp:extent cx="4160520" cy="1764665"/>
            <wp:effectExtent l="0" t="0" r="11430" b="698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lum bright="-6000" contrast="18000"/>
                    </a:blip>
                    <a:stretch>
                      <a:fillRect/>
                    </a:stretch>
                  </pic:blipFill>
                  <pic:spPr>
                    <a:xfrm>
                      <a:off x="0" y="0"/>
                      <a:ext cx="4160520" cy="1764665"/>
                    </a:xfrm>
                    <a:prstGeom prst="rect">
                      <a:avLst/>
                    </a:prstGeom>
                    <a:noFill/>
                    <a:ln w="9525">
                      <a:noFill/>
                    </a:ln>
                  </pic:spPr>
                </pic:pic>
              </a:graphicData>
            </a:graphic>
          </wp:inline>
        </w:drawing>
      </w:r>
    </w:p>
    <w:p>
      <w:pPr>
        <w:bidi w:val="0"/>
        <w:spacing w:line="360" w:lineRule="auto"/>
        <w:ind w:firstLine="420"/>
      </w:pPr>
      <w:r>
        <w:t>（1）简述俄罗斯配建港口对该项目及周边区域发展的经济价值。（8分）</w:t>
      </w:r>
    </w:p>
    <w:p>
      <w:pPr>
        <w:bidi w:val="0"/>
        <w:spacing w:line="360" w:lineRule="auto"/>
        <w:ind w:firstLine="420"/>
      </w:pPr>
      <w:r>
        <w:t>（2）说明采用模块化施工方式对该项目建设的益处。（6分）</w:t>
      </w:r>
    </w:p>
    <w:p>
      <w:pPr>
        <w:bidi w:val="0"/>
        <w:spacing w:line="360" w:lineRule="auto"/>
        <w:ind w:firstLine="420"/>
      </w:pPr>
      <w:r>
        <w:t>（3）分析开发白令海峡</w:t>
      </w:r>
      <w:r>
        <w:rPr>
          <w:rFonts w:eastAsia="楷体"/>
        </w:rPr>
        <w:t>—</w:t>
      </w:r>
      <w:r>
        <w:t>北冰洋航线对提高该项目产品（液化天然气）市场竞争力的作用。（6分）</w:t>
      </w:r>
    </w:p>
    <w:p>
      <w:pPr>
        <w:bidi w:val="0"/>
        <w:spacing w:line="360" w:lineRule="auto"/>
        <w:ind w:firstLine="420"/>
      </w:pPr>
      <w:r>
        <w:t>（4）指出在该项目合作中体现的中俄两国各自的优势。（4分）</w:t>
      </w:r>
    </w:p>
    <w:p>
      <w:pPr>
        <w:bidi w:val="0"/>
        <w:spacing w:line="360" w:lineRule="auto"/>
      </w:pPr>
      <w:r>
        <w:t>37．阅读图文资料，完成下列要求。（22分）</w:t>
      </w:r>
    </w:p>
    <w:p>
      <w:pPr>
        <w:bidi w:val="0"/>
        <w:spacing w:line="360" w:lineRule="auto"/>
        <w:ind w:left="420" w:leftChars="200" w:firstLine="420" w:firstLineChars="200"/>
        <w:rPr>
          <w:rFonts w:eastAsia="楷体"/>
        </w:rPr>
      </w:pPr>
      <w:r>
        <w:rPr>
          <w:rFonts w:eastAsia="楷体"/>
        </w:rPr>
        <w:t>乌裕尔河原为嫩江的支流。受嫩江西移、泥沙沉积等影响，乌裕尔河下游排水受阻，成为内流河。河水泛滥，最终形成面积相对稳定的扎龙湿地（图10）。扎龙湿地面积广大，积水较浅。</w:t>
      </w:r>
    </w:p>
    <w:p>
      <w:pPr>
        <w:bidi w:val="0"/>
        <w:spacing w:line="360" w:lineRule="auto"/>
        <w:ind w:left="424" w:leftChars="202"/>
        <w:jc w:val="center"/>
      </w:pPr>
      <w:r>
        <w:rPr>
          <w:sz w:val="20"/>
        </w:rPr>
        <w:drawing>
          <wp:inline distT="0" distB="0" distL="0" distR="0">
            <wp:extent cx="3009900" cy="1407795"/>
            <wp:effectExtent l="0" t="0" r="0" b="1905"/>
            <wp:docPr id="14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42.png"/>
                    <pic:cNvPicPr>
                      <a:picLocks noChangeAspect="1"/>
                    </pic:cNvPicPr>
                  </pic:nvPicPr>
                  <pic:blipFill>
                    <a:blip r:embed="rId10" cstate="print">
                      <a:lum bright="-12000" contrast="24000"/>
                    </a:blip>
                    <a:stretch>
                      <a:fillRect/>
                    </a:stretch>
                  </pic:blipFill>
                  <pic:spPr>
                    <a:xfrm>
                      <a:off x="0" y="0"/>
                      <a:ext cx="3009978" cy="1408176"/>
                    </a:xfrm>
                    <a:prstGeom prst="rect">
                      <a:avLst/>
                    </a:prstGeom>
                  </pic:spPr>
                </pic:pic>
              </a:graphicData>
            </a:graphic>
          </wp:inline>
        </w:drawing>
      </w:r>
    </w:p>
    <w:p>
      <w:pPr>
        <w:bidi w:val="0"/>
        <w:spacing w:line="360" w:lineRule="auto"/>
        <w:ind w:left="949" w:leftChars="202" w:hanging="525" w:hangingChars="250"/>
      </w:pPr>
      <w:r>
        <w:t>（1）河流排水受阻常形成堰塞湖，乌裕尔河排水受阻却形成沼泽湿地。据此推测扎龙湿地的地貌、气候特点。（6分）</w:t>
      </w:r>
    </w:p>
    <w:p>
      <w:pPr>
        <w:bidi w:val="0"/>
        <w:spacing w:line="360" w:lineRule="auto"/>
        <w:ind w:left="844" w:leftChars="202" w:hanging="420" w:hangingChars="200"/>
      </w:pPr>
      <w:r>
        <w:t>（2）分析从乌裕尔河成为内流河至扎龙湿地面积稳定，乌裕尔河流域降水量、蒸发量数量关系的变化。（6分）</w:t>
      </w:r>
    </w:p>
    <w:p>
      <w:pPr>
        <w:bidi w:val="0"/>
        <w:spacing w:line="360" w:lineRule="auto"/>
        <w:ind w:left="424" w:leftChars="202"/>
      </w:pPr>
      <w:r>
        <w:t>（3）指出未来扎龙湿地水中含盐量的变化，并说明原因。（6分）</w:t>
      </w:r>
    </w:p>
    <w:p>
      <w:pPr>
        <w:bidi w:val="0"/>
        <w:spacing w:line="360" w:lineRule="auto"/>
        <w:ind w:left="424" w:leftChars="202"/>
      </w:pPr>
      <w:r>
        <w:t>（4）有人建议，通过工程措施恢复乌裕尔河为外流河。你是否同意，并说明理由。（4分）</w:t>
      </w:r>
    </w:p>
    <w:p>
      <w:pPr>
        <w:widowControl/>
        <w:bidi w:val="0"/>
        <w:adjustRightInd w:val="0"/>
        <w:spacing w:line="360" w:lineRule="auto"/>
        <w:ind w:left="630" w:hanging="630" w:hangingChars="300"/>
        <w:jc w:val="left"/>
        <w:rPr>
          <w:rFonts w:eastAsia="黑体"/>
          <w:kern w:val="0"/>
          <w:szCs w:val="21"/>
        </w:rPr>
      </w:pPr>
      <w:r>
        <w:rPr>
          <w:rFonts w:eastAsia="黑体"/>
          <w:kern w:val="0"/>
          <w:szCs w:val="21"/>
        </w:rPr>
        <w:t xml:space="preserve">（二）选考题：共25分。请考生从2道地理选考题、3道历史题中每科任选一题作答。如果多做，则每科按所做的第一题计分。 </w:t>
      </w:r>
    </w:p>
    <w:p>
      <w:pPr>
        <w:bidi w:val="0"/>
        <w:adjustRightInd w:val="0"/>
        <w:spacing w:line="360" w:lineRule="auto"/>
        <w:rPr>
          <w:szCs w:val="21"/>
        </w:rPr>
      </w:pPr>
      <w:r>
        <w:rPr>
          <w:szCs w:val="21"/>
        </w:rPr>
        <w:t>43．[地理——选修3：旅游地理]（10分）</w:t>
      </w:r>
    </w:p>
    <w:p>
      <w:pPr>
        <w:pStyle w:val="7"/>
        <w:bidi w:val="0"/>
        <w:spacing w:line="360" w:lineRule="auto"/>
        <w:ind w:firstLine="420" w:firstLineChars="200"/>
        <w:rPr>
          <w:rFonts w:ascii="Times New Roman" w:hAnsi="Times New Roman" w:eastAsia="楷体"/>
        </w:rPr>
      </w:pPr>
      <w:r>
        <w:rPr>
          <w:rFonts w:ascii="Times New Roman" w:hAnsi="Times New Roman" w:eastAsia="楷体"/>
        </w:rPr>
        <w:t>2017年8月8日九寨沟发生里氏7．0级地震。在震后重建规划中，当地有关部门制定了扩大生态保护区面积、扩大农牧发展区面积、适度减少旅游产业聚集区和人口聚集区面积等多项土地利用优化措施。</w:t>
      </w:r>
    </w:p>
    <w:p>
      <w:pPr>
        <w:pStyle w:val="7"/>
        <w:bidi w:val="0"/>
        <w:spacing w:line="360" w:lineRule="auto"/>
        <w:ind w:firstLine="420" w:firstLineChars="200"/>
        <w:rPr>
          <w:rFonts w:ascii="Times New Roman" w:hAnsi="Times New Roman"/>
        </w:rPr>
      </w:pPr>
      <w:r>
        <w:rPr>
          <w:rFonts w:ascii="Times New Roman" w:hAnsi="Times New Roman"/>
        </w:rPr>
        <w:t>分别说明上述措施对九寨沟旅游发展的意义。</w:t>
      </w:r>
    </w:p>
    <w:p>
      <w:pPr>
        <w:widowControl/>
        <w:bidi w:val="0"/>
        <w:adjustRightInd w:val="0"/>
        <w:spacing w:line="360" w:lineRule="auto"/>
        <w:jc w:val="left"/>
        <w:rPr>
          <w:kern w:val="0"/>
          <w:szCs w:val="21"/>
        </w:rPr>
      </w:pPr>
      <w:r>
        <w:rPr>
          <w:kern w:val="0"/>
          <w:szCs w:val="21"/>
        </w:rPr>
        <w:t>44．[地理——选修6：环境保护]（10分）</w:t>
      </w:r>
    </w:p>
    <w:p>
      <w:pPr>
        <w:pStyle w:val="7"/>
        <w:bidi w:val="0"/>
        <w:spacing w:line="360" w:lineRule="auto"/>
        <w:ind w:firstLine="420" w:firstLineChars="200"/>
        <w:rPr>
          <w:rFonts w:ascii="Times New Roman" w:hAnsi="Times New Roman" w:eastAsia="楷体"/>
        </w:rPr>
      </w:pPr>
      <w:r>
        <w:rPr>
          <w:rFonts w:ascii="Times New Roman" w:hAnsi="Times New Roman" w:eastAsia="楷体"/>
        </w:rPr>
        <w:t>在斯匹次卑尔根岛（位置见图11）一座山体的120米深处，建有世界种子库（通过约100米长的隧道进入），存有近100万包人类栽培的主要植物的种子样本，以预防自然灾害、战争、气候变化等因素导致的物种消失风险。该种子库建在自然状态下可以保持种子样本安全达百年以上。</w:t>
      </w:r>
    </w:p>
    <w:p>
      <w:pPr>
        <w:pStyle w:val="7"/>
        <w:bidi w:val="0"/>
        <w:spacing w:line="360" w:lineRule="auto"/>
        <w:ind w:firstLine="400" w:firstLineChars="200"/>
        <w:jc w:val="center"/>
        <w:rPr>
          <w:rFonts w:ascii="Times New Roman" w:hAnsi="Times New Roman"/>
        </w:rPr>
      </w:pPr>
      <w:r>
        <w:rPr>
          <w:sz w:val="20"/>
        </w:rPr>
        <w:drawing>
          <wp:inline distT="0" distB="0" distL="0" distR="0">
            <wp:extent cx="1887855" cy="1822450"/>
            <wp:effectExtent l="0" t="0" r="17145" b="6350"/>
            <wp:docPr id="28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88.png"/>
                    <pic:cNvPicPr>
                      <a:picLocks noChangeAspect="1"/>
                    </pic:cNvPicPr>
                  </pic:nvPicPr>
                  <pic:blipFill>
                    <a:blip r:embed="rId11" cstate="print">
                      <a:lum bright="-12000" contrast="24000"/>
                    </a:blip>
                    <a:stretch>
                      <a:fillRect/>
                    </a:stretch>
                  </pic:blipFill>
                  <pic:spPr>
                    <a:xfrm>
                      <a:off x="0" y="0"/>
                      <a:ext cx="1888022" cy="1822703"/>
                    </a:xfrm>
                    <a:prstGeom prst="rect">
                      <a:avLst/>
                    </a:prstGeom>
                  </pic:spPr>
                </pic:pic>
              </a:graphicData>
            </a:graphic>
          </wp:inline>
        </w:drawing>
      </w:r>
    </w:p>
    <w:p>
      <w:pPr>
        <w:rPr>
          <w:rFonts w:ascii="Times New Roman" w:hAnsi="Times New Roman"/>
        </w:rPr>
      </w:pPr>
      <w:r>
        <w:rPr>
          <w:rFonts w:ascii="Times New Roman" w:hAnsi="Times New Roman"/>
        </w:rPr>
        <w:t>说明世界种子库选址的有利条件，以及在全球变暖趋势下可能遭遇的环境风险。</w:t>
      </w:r>
    </w:p>
    <w:p>
      <w:pPr>
        <w:bidi w:val="0"/>
        <w:spacing w:line="360" w:lineRule="auto"/>
        <w:rPr>
          <w:rFonts w:hint="eastAsia"/>
          <w:color w:val="000000"/>
        </w:rPr>
      </w:pPr>
    </w:p>
    <w:p>
      <w:pPr>
        <w:bidi w:val="0"/>
        <w:spacing w:line="360" w:lineRule="auto"/>
        <w:rPr>
          <w:rFonts w:hint="eastAsia"/>
          <w:color w:val="000000"/>
        </w:rPr>
      </w:pPr>
    </w:p>
    <w:p>
      <w:pPr>
        <w:bidi w:val="0"/>
        <w:spacing w:line="360" w:lineRule="auto"/>
        <w:rPr>
          <w:rFonts w:hint="eastAsia"/>
          <w:color w:val="000000"/>
        </w:rPr>
      </w:pPr>
    </w:p>
    <w:p>
      <w:pPr>
        <w:bidi w:val="0"/>
        <w:spacing w:line="360" w:lineRule="auto"/>
        <w:rPr>
          <w:rFonts w:hint="eastAsia"/>
          <w:color w:val="000000"/>
        </w:rPr>
      </w:pPr>
    </w:p>
    <w:p>
      <w:pPr>
        <w:bidi w:val="0"/>
        <w:spacing w:line="360" w:lineRule="auto"/>
        <w:rPr>
          <w:rFonts w:hint="eastAsia"/>
          <w:color w:val="000000"/>
        </w:rPr>
      </w:pPr>
    </w:p>
    <w:p>
      <w:pPr>
        <w:bidi w:val="0"/>
        <w:spacing w:line="360" w:lineRule="auto"/>
        <w:rPr>
          <w:rFonts w:hint="eastAsia"/>
          <w:color w:val="000000"/>
        </w:rPr>
      </w:pPr>
    </w:p>
    <w:p>
      <w:pPr>
        <w:bidi w:val="0"/>
        <w:spacing w:line="360" w:lineRule="auto"/>
        <w:rPr>
          <w:rFonts w:hint="eastAsia"/>
          <w:color w:val="000000"/>
        </w:rPr>
      </w:pPr>
    </w:p>
    <w:p>
      <w:pPr>
        <w:bidi w:val="0"/>
        <w:spacing w:line="360" w:lineRule="auto"/>
        <w:rPr>
          <w:rFonts w:hint="eastAsia"/>
          <w:color w:val="000000"/>
        </w:rPr>
      </w:pPr>
    </w:p>
    <w:p>
      <w:pPr>
        <w:bidi w:val="0"/>
        <w:spacing w:line="360" w:lineRule="auto"/>
        <w:rPr>
          <w:rFonts w:hint="eastAsia"/>
          <w:color w:val="000000"/>
        </w:rPr>
      </w:pPr>
    </w:p>
    <w:p>
      <w:pPr>
        <w:bidi w:val="0"/>
        <w:spacing w:line="360" w:lineRule="auto"/>
        <w:rPr>
          <w:rFonts w:hint="eastAsia"/>
          <w:color w:val="000000"/>
        </w:rPr>
      </w:pPr>
    </w:p>
    <w:p>
      <w:pPr>
        <w:bidi w:val="0"/>
        <w:spacing w:line="360" w:lineRule="auto"/>
        <w:rPr>
          <w:rFonts w:hint="eastAsia"/>
          <w:color w:val="000000"/>
        </w:rPr>
      </w:pPr>
    </w:p>
    <w:p>
      <w:pPr>
        <w:bidi w:val="0"/>
        <w:spacing w:line="360" w:lineRule="auto"/>
        <w:rPr>
          <w:rFonts w:hint="eastAsia"/>
          <w:color w:val="000000"/>
        </w:rPr>
      </w:pPr>
      <w:bookmarkStart w:id="0" w:name="_GoBack"/>
      <w:bookmarkEnd w:id="0"/>
    </w:p>
    <w:p>
      <w:pPr>
        <w:bidi w:val="0"/>
        <w:spacing w:line="360" w:lineRule="auto"/>
        <w:rPr>
          <w:rFonts w:hint="eastAsia"/>
          <w:color w:val="000000"/>
        </w:rPr>
      </w:pPr>
      <w:r>
        <w:rPr>
          <w:rFonts w:hint="eastAsia"/>
          <w:color w:val="000000"/>
        </w:rPr>
        <w:t>绝密</w:t>
      </w:r>
      <w:r>
        <w:rPr>
          <w:rFonts w:hint="eastAsia" w:ascii="宋体" w:hAnsi="宋体" w:cs="宋体"/>
          <w:color w:val="000000"/>
        </w:rPr>
        <w:t>★</w:t>
      </w:r>
      <w:r>
        <w:rPr>
          <w:rFonts w:hint="eastAsia"/>
          <w:color w:val="000000"/>
        </w:rPr>
        <w:t>启用前</w:t>
      </w:r>
    </w:p>
    <w:p>
      <w:pPr>
        <w:bidi w:val="0"/>
        <w:spacing w:line="360" w:lineRule="auto"/>
        <w:jc w:val="center"/>
        <w:rPr>
          <w:rFonts w:hint="eastAsia" w:eastAsia="黑体"/>
          <w:color w:val="000000"/>
          <w:sz w:val="32"/>
        </w:rPr>
      </w:pPr>
      <w:r>
        <w:rPr>
          <w:rFonts w:hint="eastAsia" w:eastAsia="黑体"/>
          <w:color w:val="000000"/>
          <w:sz w:val="32"/>
        </w:rPr>
        <w:t>2018年普通高等学校招生全国统一考试</w:t>
      </w:r>
    </w:p>
    <w:p>
      <w:pPr>
        <w:bidi w:val="0"/>
        <w:spacing w:line="360" w:lineRule="auto"/>
        <w:jc w:val="center"/>
        <w:rPr>
          <w:rFonts w:hint="eastAsia" w:eastAsia="黑体"/>
          <w:color w:val="000000"/>
          <w:sz w:val="32"/>
        </w:rPr>
      </w:pPr>
      <w:r>
        <w:rPr>
          <w:rFonts w:hint="eastAsia" w:eastAsia="黑体"/>
          <w:color w:val="000000"/>
          <w:sz w:val="32"/>
        </w:rPr>
        <w:t>文科综合能力测试试题评分参考</w:t>
      </w:r>
    </w:p>
    <w:p>
      <w:pPr>
        <w:bidi w:val="0"/>
        <w:spacing w:line="360" w:lineRule="auto"/>
        <w:rPr>
          <w:rFonts w:hint="eastAsia"/>
          <w:color w:val="000000"/>
        </w:rPr>
      </w:pPr>
      <w:r>
        <w:rPr>
          <w:rFonts w:hint="eastAsia"/>
          <w:color w:val="000000"/>
        </w:rPr>
        <w:t>评分说明：</w:t>
      </w:r>
    </w:p>
    <w:p>
      <w:pPr>
        <w:bidi w:val="0"/>
        <w:spacing w:line="360" w:lineRule="auto"/>
        <w:rPr>
          <w:rFonts w:hint="eastAsia"/>
          <w:color w:val="000000"/>
        </w:rPr>
      </w:pPr>
      <w:r>
        <w:rPr>
          <w:rFonts w:hint="eastAsia"/>
          <w:color w:val="000000"/>
        </w:rPr>
        <w:t>非选择题部分，若考生答案与本答案不完全相同，但言之有理，可酌情给分，但不得超过该题所分配的分数。</w:t>
      </w:r>
    </w:p>
    <w:p>
      <w:pPr>
        <w:bidi w:val="0"/>
        <w:spacing w:line="360" w:lineRule="auto"/>
        <w:rPr>
          <w:rFonts w:hint="eastAsia"/>
          <w:color w:val="000000"/>
        </w:rPr>
      </w:pPr>
      <w:r>
        <w:rPr>
          <w:rFonts w:hint="eastAsia"/>
          <w:color w:val="000000"/>
        </w:rPr>
        <w:t>一、选择题：每小题4分，共140分。</w:t>
      </w:r>
    </w:p>
    <w:p>
      <w:pPr>
        <w:bidi w:val="0"/>
        <w:spacing w:line="360" w:lineRule="auto"/>
        <w:ind w:left="424" w:leftChars="202"/>
        <w:rPr>
          <w:color w:val="000000"/>
        </w:rPr>
      </w:pPr>
      <w:r>
        <w:rPr>
          <w:color w:val="000000"/>
        </w:rPr>
        <w:t>1．C</w:t>
      </w:r>
      <w:r>
        <w:rPr>
          <w:rFonts w:hint="eastAsia"/>
          <w:color w:val="000000"/>
        </w:rPr>
        <w:tab/>
      </w:r>
      <w:r>
        <w:rPr>
          <w:rFonts w:hint="eastAsia"/>
          <w:color w:val="000000"/>
        </w:rPr>
        <w:tab/>
      </w:r>
      <w:r>
        <w:rPr>
          <w:color w:val="000000"/>
        </w:rPr>
        <w:t>2．D</w:t>
      </w:r>
      <w:r>
        <w:rPr>
          <w:rFonts w:hint="eastAsia"/>
          <w:color w:val="000000"/>
        </w:rPr>
        <w:tab/>
      </w:r>
      <w:r>
        <w:rPr>
          <w:rFonts w:hint="eastAsia"/>
          <w:color w:val="000000"/>
        </w:rPr>
        <w:tab/>
      </w:r>
      <w:r>
        <w:rPr>
          <w:color w:val="000000"/>
        </w:rPr>
        <w:t>3．B</w:t>
      </w:r>
      <w:r>
        <w:rPr>
          <w:rFonts w:hint="eastAsia"/>
          <w:color w:val="000000"/>
        </w:rPr>
        <w:tab/>
      </w:r>
      <w:r>
        <w:rPr>
          <w:rFonts w:hint="eastAsia"/>
          <w:color w:val="000000"/>
        </w:rPr>
        <w:tab/>
      </w:r>
      <w:r>
        <w:rPr>
          <w:color w:val="000000"/>
        </w:rPr>
        <w:t>4．C</w:t>
      </w:r>
      <w:r>
        <w:rPr>
          <w:rFonts w:hint="eastAsia"/>
          <w:color w:val="000000"/>
        </w:rPr>
        <w:tab/>
      </w:r>
      <w:r>
        <w:rPr>
          <w:rFonts w:hint="eastAsia"/>
          <w:color w:val="000000"/>
        </w:rPr>
        <w:tab/>
      </w:r>
      <w:r>
        <w:rPr>
          <w:color w:val="000000"/>
        </w:rPr>
        <w:t>5．D</w:t>
      </w:r>
      <w:r>
        <w:rPr>
          <w:rFonts w:hint="eastAsia"/>
          <w:color w:val="000000"/>
        </w:rPr>
        <w:tab/>
      </w:r>
      <w:r>
        <w:rPr>
          <w:rFonts w:hint="eastAsia"/>
          <w:color w:val="000000"/>
        </w:rPr>
        <w:tab/>
      </w:r>
    </w:p>
    <w:p>
      <w:pPr>
        <w:bidi w:val="0"/>
        <w:spacing w:line="360" w:lineRule="auto"/>
        <w:ind w:left="424" w:leftChars="202"/>
        <w:rPr>
          <w:color w:val="000000"/>
        </w:rPr>
      </w:pPr>
      <w:r>
        <w:rPr>
          <w:color w:val="000000"/>
        </w:rPr>
        <w:t>6．A</w:t>
      </w:r>
      <w:r>
        <w:rPr>
          <w:rFonts w:hint="eastAsia"/>
          <w:color w:val="000000"/>
        </w:rPr>
        <w:tab/>
      </w:r>
      <w:r>
        <w:rPr>
          <w:rFonts w:hint="eastAsia"/>
          <w:color w:val="000000"/>
        </w:rPr>
        <w:tab/>
      </w:r>
      <w:r>
        <w:rPr>
          <w:color w:val="000000"/>
        </w:rPr>
        <w:t>7．A</w:t>
      </w:r>
      <w:r>
        <w:rPr>
          <w:rFonts w:hint="eastAsia"/>
          <w:color w:val="000000"/>
        </w:rPr>
        <w:tab/>
      </w:r>
      <w:r>
        <w:rPr>
          <w:rFonts w:hint="eastAsia"/>
          <w:color w:val="000000"/>
        </w:rPr>
        <w:tab/>
      </w:r>
      <w:r>
        <w:rPr>
          <w:color w:val="000000"/>
        </w:rPr>
        <w:t>8．D</w:t>
      </w:r>
      <w:r>
        <w:rPr>
          <w:rFonts w:hint="eastAsia"/>
          <w:color w:val="000000"/>
        </w:rPr>
        <w:tab/>
      </w:r>
      <w:r>
        <w:rPr>
          <w:rFonts w:hint="eastAsia"/>
          <w:color w:val="000000"/>
        </w:rPr>
        <w:tab/>
      </w:r>
      <w:r>
        <w:rPr>
          <w:color w:val="000000"/>
        </w:rPr>
        <w:t>9．B</w:t>
      </w:r>
      <w:r>
        <w:rPr>
          <w:rFonts w:hint="eastAsia"/>
          <w:color w:val="000000"/>
        </w:rPr>
        <w:tab/>
      </w:r>
      <w:r>
        <w:rPr>
          <w:rFonts w:hint="eastAsia"/>
          <w:color w:val="000000"/>
        </w:rPr>
        <w:tab/>
      </w:r>
      <w:r>
        <w:rPr>
          <w:color w:val="000000"/>
        </w:rPr>
        <w:t>10．B</w:t>
      </w:r>
      <w:r>
        <w:rPr>
          <w:rFonts w:hint="eastAsia"/>
          <w:color w:val="000000"/>
        </w:rPr>
        <w:tab/>
      </w:r>
      <w:r>
        <w:rPr>
          <w:rFonts w:hint="eastAsia"/>
          <w:color w:val="000000"/>
        </w:rPr>
        <w:tab/>
      </w:r>
    </w:p>
    <w:p>
      <w:pPr>
        <w:rPr>
          <w:color w:val="000000"/>
        </w:rPr>
      </w:pPr>
      <w:r>
        <w:rPr>
          <w:color w:val="000000"/>
        </w:rPr>
        <w:t>11．A</w:t>
      </w:r>
    </w:p>
    <w:p>
      <w:pPr>
        <w:bidi w:val="0"/>
        <w:spacing w:line="360" w:lineRule="auto"/>
        <w:rPr>
          <w:rFonts w:hint="eastAsia"/>
          <w:color w:val="000000"/>
        </w:rPr>
      </w:pPr>
      <w:r>
        <w:rPr>
          <w:rFonts w:hint="eastAsia"/>
          <w:color w:val="000000"/>
        </w:rPr>
        <w:t>二、非选择题：共160分。</w:t>
      </w:r>
    </w:p>
    <w:p>
      <w:pPr>
        <w:bidi w:val="0"/>
        <w:spacing w:line="360" w:lineRule="auto"/>
        <w:rPr>
          <w:rFonts w:hint="eastAsia"/>
          <w:color w:val="000000"/>
        </w:rPr>
      </w:pPr>
      <w:r>
        <w:rPr>
          <w:rFonts w:hint="eastAsia"/>
          <w:color w:val="000000"/>
        </w:rPr>
        <w:t>（一）必考题：共135分。</w:t>
      </w:r>
    </w:p>
    <w:p>
      <w:pPr>
        <w:bidi w:val="0"/>
        <w:spacing w:line="360" w:lineRule="auto"/>
        <w:rPr>
          <w:rFonts w:hint="eastAsia"/>
          <w:color w:val="000000"/>
        </w:rPr>
      </w:pPr>
      <w:r>
        <w:rPr>
          <w:rFonts w:hint="eastAsia"/>
          <w:color w:val="000000"/>
        </w:rPr>
        <w:t>36</w:t>
      </w:r>
      <w:r>
        <w:rPr>
          <w:color w:val="000000"/>
        </w:rPr>
        <w:t>．</w:t>
      </w:r>
      <w:r>
        <w:rPr>
          <w:rFonts w:hint="eastAsia"/>
          <w:color w:val="000000"/>
        </w:rPr>
        <w:t>（24分）</w:t>
      </w:r>
    </w:p>
    <w:p>
      <w:pPr>
        <w:bidi w:val="0"/>
        <w:spacing w:line="360" w:lineRule="auto"/>
        <w:ind w:left="424" w:leftChars="202"/>
        <w:rPr>
          <w:rFonts w:hint="eastAsia"/>
          <w:color w:val="000000"/>
        </w:rPr>
      </w:pPr>
      <w:r>
        <w:rPr>
          <w:rFonts w:hint="eastAsia"/>
          <w:color w:val="000000"/>
        </w:rPr>
        <w:t>（1）对本项目的经济价值：（该项目）运输量巨大，保证该项目建设和运营，可以获得长期、稳定的经济收益。（4分）</w:t>
      </w:r>
    </w:p>
    <w:p>
      <w:pPr>
        <w:bidi w:val="0"/>
        <w:spacing w:line="360" w:lineRule="auto"/>
        <w:ind w:left="424" w:leftChars="202"/>
        <w:rPr>
          <w:rFonts w:hint="eastAsia"/>
          <w:color w:val="000000"/>
        </w:rPr>
      </w:pPr>
      <w:r>
        <w:rPr>
          <w:rFonts w:hint="eastAsia"/>
          <w:color w:val="000000"/>
        </w:rPr>
        <w:t>对周边区域发展的经济价值：为俄罗斯北冰洋沿岸地区及北冰洋上的经济活动提供基地；促进鄂毕河沿岸地区对外贸易的发展，为鄂毕河出海航运提供中转服务。（4分）</w:t>
      </w:r>
    </w:p>
    <w:p>
      <w:pPr>
        <w:bidi w:val="0"/>
        <w:spacing w:line="360" w:lineRule="auto"/>
        <w:ind w:left="424" w:leftChars="202"/>
        <w:rPr>
          <w:rFonts w:hint="eastAsia"/>
          <w:color w:val="000000"/>
        </w:rPr>
      </w:pPr>
      <w:r>
        <w:rPr>
          <w:rFonts w:hint="eastAsia"/>
          <w:color w:val="000000"/>
        </w:rPr>
        <w:t>（2）（该项目）工程量巨大，设计成不同模块，可以由不同地区的工厂同时生产，缩短工期；（3分）模块运至现场拼装，减少现场（恶劣自然条件下）施工的时间和难度。（3分）</w:t>
      </w:r>
    </w:p>
    <w:p>
      <w:pPr>
        <w:bidi w:val="0"/>
        <w:spacing w:line="360" w:lineRule="auto"/>
        <w:ind w:left="424" w:leftChars="202"/>
        <w:rPr>
          <w:color w:val="000000"/>
        </w:rPr>
      </w:pPr>
      <w:r>
        <w:rPr>
          <w:rFonts w:hint="eastAsia"/>
          <w:color w:val="000000"/>
        </w:rPr>
        <w:t>（3）中国、日本（太平洋西岸的亚洲国家）是其主要销售市场；（2分）开通白令海峡—北冰洋航线，（与苏伊士运河—大西洋航线相比，）大大缩减产品的</w:t>
      </w:r>
      <w:r>
        <w:rPr>
          <w:color w:val="000000"/>
        </w:rPr>
        <w:t>运输距离和运输时间，降低运输成本，从而降低产品销售价格，提高其在全球天然气市场的竞争力。</w:t>
      </w:r>
    </w:p>
    <w:p>
      <w:pPr>
        <w:bidi w:val="0"/>
        <w:spacing w:line="360" w:lineRule="auto"/>
        <w:ind w:left="424" w:leftChars="202"/>
        <w:rPr>
          <w:color w:val="000000"/>
        </w:rPr>
      </w:pPr>
      <w:r>
        <w:rPr>
          <w:rFonts w:hint="eastAsia"/>
          <w:color w:val="000000"/>
        </w:rPr>
        <w:t>（4）俄罗斯</w:t>
      </w:r>
      <w:r>
        <w:rPr>
          <w:color w:val="000000"/>
        </w:rPr>
        <w:t>的优势：资源</w:t>
      </w:r>
      <w:r>
        <w:rPr>
          <w:rFonts w:hint="eastAsia"/>
          <w:color w:val="000000"/>
        </w:rPr>
        <w:t>（能源</w:t>
      </w:r>
      <w:r>
        <w:rPr>
          <w:color w:val="000000"/>
        </w:rPr>
        <w:t>、天然气</w:t>
      </w:r>
      <w:r>
        <w:rPr>
          <w:rFonts w:hint="eastAsia"/>
          <w:color w:val="000000"/>
        </w:rPr>
        <w:t>）丰富</w:t>
      </w:r>
      <w:r>
        <w:rPr>
          <w:color w:val="000000"/>
        </w:rPr>
        <w:t>，（</w:t>
      </w:r>
      <w:r>
        <w:rPr>
          <w:rFonts w:hint="eastAsia"/>
          <w:color w:val="000000"/>
        </w:rPr>
        <w:t>天然气</w:t>
      </w:r>
      <w:r>
        <w:rPr>
          <w:color w:val="000000"/>
        </w:rPr>
        <w:t>勘探开采、液化）</w:t>
      </w:r>
      <w:r>
        <w:rPr>
          <w:rFonts w:hint="eastAsia"/>
          <w:color w:val="000000"/>
        </w:rPr>
        <w:t>技术强</w:t>
      </w:r>
      <w:r>
        <w:rPr>
          <w:color w:val="000000"/>
        </w:rPr>
        <w:t>。中国</w:t>
      </w:r>
      <w:r>
        <w:rPr>
          <w:rFonts w:hint="eastAsia"/>
          <w:color w:val="000000"/>
        </w:rPr>
        <w:t>优势</w:t>
      </w:r>
      <w:r>
        <w:rPr>
          <w:color w:val="000000"/>
        </w:rPr>
        <w:t>：资金雄厚、制造业实力强、运输能力强、市场需求大等。</w:t>
      </w:r>
    </w:p>
    <w:p>
      <w:pPr>
        <w:bidi w:val="0"/>
        <w:spacing w:line="360" w:lineRule="auto"/>
        <w:ind w:left="424" w:leftChars="202"/>
        <w:rPr>
          <w:color w:val="000000"/>
        </w:rPr>
      </w:pPr>
      <w:r>
        <w:rPr>
          <w:rFonts w:hint="eastAsia"/>
          <w:color w:val="000000"/>
        </w:rPr>
        <w:t>3</w:t>
      </w:r>
      <w:r>
        <w:rPr>
          <w:color w:val="000000"/>
        </w:rPr>
        <w:t>7．</w:t>
      </w:r>
      <w:r>
        <w:rPr>
          <w:rFonts w:hint="eastAsia"/>
          <w:color w:val="000000"/>
        </w:rPr>
        <w:t>（2</w:t>
      </w:r>
      <w:r>
        <w:rPr>
          <w:color w:val="000000"/>
        </w:rPr>
        <w:t>2</w:t>
      </w:r>
      <w:r>
        <w:rPr>
          <w:rFonts w:hint="eastAsia"/>
          <w:color w:val="000000"/>
        </w:rPr>
        <w:t>分）</w:t>
      </w:r>
    </w:p>
    <w:p>
      <w:pPr>
        <w:bidi w:val="0"/>
        <w:spacing w:line="360" w:lineRule="auto"/>
        <w:ind w:left="424" w:leftChars="202"/>
        <w:rPr>
          <w:color w:val="000000"/>
        </w:rPr>
      </w:pPr>
      <w:r>
        <w:rPr>
          <w:rFonts w:hint="eastAsia"/>
          <w:color w:val="000000"/>
        </w:rPr>
        <w:t>（1）地势</w:t>
      </w:r>
      <w:r>
        <w:rPr>
          <w:color w:val="000000"/>
        </w:rPr>
        <w:t>平坦、开阔。气候</w:t>
      </w:r>
      <w:r>
        <w:rPr>
          <w:rFonts w:hint="eastAsia"/>
          <w:color w:val="000000"/>
        </w:rPr>
        <w:t>较为</w:t>
      </w:r>
      <w:r>
        <w:rPr>
          <w:color w:val="000000"/>
        </w:rPr>
        <w:t>干旱（</w:t>
      </w:r>
      <w:r>
        <w:rPr>
          <w:rFonts w:hint="eastAsia"/>
          <w:color w:val="000000"/>
        </w:rPr>
        <w:t>蒸发</w:t>
      </w:r>
      <w:r>
        <w:rPr>
          <w:color w:val="000000"/>
        </w:rPr>
        <w:t>能力强）</w:t>
      </w:r>
      <w:r>
        <w:rPr>
          <w:rFonts w:hint="eastAsia"/>
          <w:color w:val="000000"/>
        </w:rPr>
        <w:t>。</w:t>
      </w:r>
    </w:p>
    <w:p>
      <w:pPr>
        <w:bidi w:val="0"/>
        <w:spacing w:line="360" w:lineRule="auto"/>
        <w:ind w:left="424" w:leftChars="202"/>
        <w:rPr>
          <w:color w:val="000000"/>
        </w:rPr>
      </w:pPr>
      <w:r>
        <w:rPr>
          <w:rFonts w:hint="eastAsia"/>
          <w:color w:val="000000"/>
        </w:rPr>
        <w:t>（2）降水量</w:t>
      </w:r>
      <w:r>
        <w:rPr>
          <w:color w:val="000000"/>
        </w:rPr>
        <w:t>基本不变化，蒸发量逐渐增大，二者数量关系由</w:t>
      </w:r>
      <w:r>
        <w:rPr>
          <w:rFonts w:hint="eastAsia"/>
          <w:color w:val="000000"/>
        </w:rPr>
        <w:t>降水量</w:t>
      </w:r>
      <w:r>
        <w:rPr>
          <w:color w:val="000000"/>
        </w:rPr>
        <w:t>大于蒸发量最终变为降水量等于蒸发量。</w:t>
      </w:r>
    </w:p>
    <w:p>
      <w:pPr>
        <w:bidi w:val="0"/>
        <w:spacing w:line="360" w:lineRule="auto"/>
        <w:ind w:left="424" w:leftChars="202"/>
        <w:rPr>
          <w:color w:val="000000"/>
        </w:rPr>
      </w:pPr>
      <w:r>
        <w:rPr>
          <w:rFonts w:hint="eastAsia"/>
          <w:color w:val="000000"/>
        </w:rPr>
        <w:t>（3）变化</w:t>
      </w:r>
      <w:r>
        <w:rPr>
          <w:color w:val="000000"/>
        </w:rPr>
        <w:t>：水中含盐量逐渐增加。</w:t>
      </w:r>
    </w:p>
    <w:p>
      <w:pPr>
        <w:bidi w:val="0"/>
        <w:spacing w:line="360" w:lineRule="auto"/>
        <w:ind w:left="424" w:leftChars="202"/>
        <w:rPr>
          <w:color w:val="000000"/>
        </w:rPr>
      </w:pPr>
      <w:r>
        <w:rPr>
          <w:rFonts w:hint="eastAsia"/>
          <w:color w:val="000000"/>
        </w:rPr>
        <w:t>原因</w:t>
      </w:r>
      <w:r>
        <w:rPr>
          <w:color w:val="000000"/>
        </w:rPr>
        <w:t>：河水不断为湿地带来盐分（</w:t>
      </w:r>
      <w:r>
        <w:rPr>
          <w:rFonts w:hint="eastAsia"/>
          <w:color w:val="000000"/>
        </w:rPr>
        <w:t>矿物质</w:t>
      </w:r>
      <w:r>
        <w:rPr>
          <w:color w:val="000000"/>
        </w:rPr>
        <w:t>）</w:t>
      </w:r>
      <w:r>
        <w:rPr>
          <w:rFonts w:hint="eastAsia"/>
          <w:color w:val="000000"/>
        </w:rPr>
        <w:t>；</w:t>
      </w:r>
      <w:r>
        <w:rPr>
          <w:color w:val="000000"/>
        </w:rPr>
        <w:t>随着湿地水分蒸发，盐分（</w:t>
      </w:r>
      <w:r>
        <w:rPr>
          <w:rFonts w:hint="eastAsia"/>
          <w:color w:val="000000"/>
        </w:rPr>
        <w:t>矿物质</w:t>
      </w:r>
      <w:r>
        <w:rPr>
          <w:color w:val="000000"/>
        </w:rPr>
        <w:t>）</w:t>
      </w:r>
      <w:r>
        <w:rPr>
          <w:rFonts w:hint="eastAsia"/>
          <w:color w:val="000000"/>
        </w:rPr>
        <w:t>富集</w:t>
      </w:r>
      <w:r>
        <w:rPr>
          <w:color w:val="000000"/>
        </w:rPr>
        <w:t>（</w:t>
      </w:r>
      <w:r>
        <w:rPr>
          <w:rFonts w:hint="eastAsia"/>
          <w:color w:val="000000"/>
        </w:rPr>
        <w:t>最终</w:t>
      </w:r>
      <w:r>
        <w:rPr>
          <w:color w:val="000000"/>
        </w:rPr>
        <w:t>饱和）</w:t>
      </w:r>
      <w:r>
        <w:rPr>
          <w:rFonts w:hint="eastAsia"/>
          <w:color w:val="000000"/>
        </w:rPr>
        <w:t>。</w:t>
      </w:r>
    </w:p>
    <w:p>
      <w:pPr>
        <w:bidi w:val="0"/>
        <w:spacing w:line="360" w:lineRule="auto"/>
        <w:ind w:left="424" w:leftChars="202"/>
        <w:rPr>
          <w:color w:val="000000"/>
        </w:rPr>
      </w:pPr>
      <w:r>
        <w:rPr>
          <w:rFonts w:hint="eastAsia"/>
          <w:color w:val="000000"/>
        </w:rPr>
        <w:t>（4）同意</w:t>
      </w:r>
      <w:r>
        <w:rPr>
          <w:color w:val="000000"/>
        </w:rPr>
        <w:t>，可防止盐分（</w:t>
      </w:r>
      <w:r>
        <w:rPr>
          <w:rFonts w:hint="eastAsia"/>
          <w:color w:val="000000"/>
        </w:rPr>
        <w:t>矿物质</w:t>
      </w:r>
      <w:r>
        <w:rPr>
          <w:color w:val="000000"/>
        </w:rPr>
        <w:t>）</w:t>
      </w:r>
      <w:r>
        <w:rPr>
          <w:rFonts w:hint="eastAsia"/>
          <w:color w:val="000000"/>
        </w:rPr>
        <w:t>富集</w:t>
      </w:r>
      <w:r>
        <w:rPr>
          <w:color w:val="000000"/>
        </w:rPr>
        <w:t>；减少泥沙淤泥；扩大</w:t>
      </w:r>
      <w:r>
        <w:rPr>
          <w:rFonts w:hint="eastAsia"/>
          <w:color w:val="000000"/>
        </w:rPr>
        <w:t>鱼类</w:t>
      </w:r>
      <w:r>
        <w:rPr>
          <w:color w:val="000000"/>
        </w:rPr>
        <w:t>种群规模；减轻水体富营养化。</w:t>
      </w:r>
    </w:p>
    <w:p>
      <w:pPr>
        <w:rPr>
          <w:color w:val="000000"/>
        </w:rPr>
      </w:pPr>
      <w:r>
        <w:rPr>
          <w:rFonts w:hint="eastAsia"/>
          <w:color w:val="000000"/>
        </w:rPr>
        <w:t>不同意</w:t>
      </w:r>
      <w:r>
        <w:rPr>
          <w:color w:val="000000"/>
        </w:rPr>
        <w:t>，应减少对自然的干扰；保持湿地水量稳定；保护生物多样性；维护</w:t>
      </w:r>
      <w:r>
        <w:rPr>
          <w:rFonts w:hint="eastAsia"/>
          <w:color w:val="000000"/>
        </w:rPr>
        <w:t>食物</w:t>
      </w:r>
      <w:r>
        <w:rPr>
          <w:color w:val="000000"/>
        </w:rPr>
        <w:t>链完整（</w:t>
      </w:r>
      <w:r>
        <w:rPr>
          <w:rFonts w:hint="eastAsia"/>
          <w:color w:val="000000"/>
        </w:rPr>
        <w:t>保护</w:t>
      </w:r>
      <w:r>
        <w:rPr>
          <w:color w:val="000000"/>
        </w:rPr>
        <w:t>丹顶鹤）</w:t>
      </w:r>
      <w:r>
        <w:rPr>
          <w:rFonts w:hint="eastAsia"/>
          <w:color w:val="000000"/>
        </w:rPr>
        <w:t>；</w:t>
      </w:r>
      <w:r>
        <w:rPr>
          <w:color w:val="000000"/>
        </w:rPr>
        <w:t>防止湿地环境变化。</w:t>
      </w:r>
    </w:p>
    <w:p>
      <w:pPr>
        <w:bidi w:val="0"/>
        <w:spacing w:line="360" w:lineRule="auto"/>
        <w:rPr>
          <w:color w:val="000000"/>
        </w:rPr>
      </w:pPr>
      <w:r>
        <w:rPr>
          <w:color w:val="000000"/>
        </w:rPr>
        <w:t>43．</w:t>
      </w:r>
      <w:r>
        <w:rPr>
          <w:rFonts w:hint="eastAsia"/>
          <w:color w:val="000000"/>
        </w:rPr>
        <w:t>（</w:t>
      </w:r>
      <w:r>
        <w:rPr>
          <w:color w:val="000000"/>
        </w:rPr>
        <w:t>10</w:t>
      </w:r>
      <w:r>
        <w:rPr>
          <w:rFonts w:hint="eastAsia"/>
          <w:color w:val="000000"/>
        </w:rPr>
        <w:t>分）</w:t>
      </w:r>
    </w:p>
    <w:p>
      <w:pPr>
        <w:bidi w:val="0"/>
        <w:spacing w:line="360" w:lineRule="auto"/>
        <w:ind w:left="424" w:leftChars="202"/>
        <w:rPr>
          <w:rFonts w:hint="eastAsia"/>
          <w:color w:val="000000"/>
        </w:rPr>
      </w:pPr>
      <w:r>
        <w:rPr>
          <w:rFonts w:hint="eastAsia"/>
          <w:color w:val="000000"/>
        </w:rPr>
        <w:t>扩大</w:t>
      </w:r>
      <w:r>
        <w:rPr>
          <w:color w:val="000000"/>
        </w:rPr>
        <w:t>生态保护区面积，可促进地震后生态环境的恢复和保护。有利于</w:t>
      </w:r>
      <w:r>
        <w:rPr>
          <w:rFonts w:hint="eastAsia"/>
          <w:color w:val="000000"/>
        </w:rPr>
        <w:t>旅游</w:t>
      </w:r>
      <w:r>
        <w:rPr>
          <w:color w:val="000000"/>
        </w:rPr>
        <w:t>资源的保护和利用；扩大农牧发展区面积，有利于增加景区内居民收入，可减少对旅游收入的过度依赖，优化景区旅游环境；</w:t>
      </w:r>
      <w:r>
        <w:rPr>
          <w:rFonts w:hint="eastAsia"/>
          <w:color w:val="000000"/>
        </w:rPr>
        <w:t>适度</w:t>
      </w:r>
      <w:r>
        <w:rPr>
          <w:color w:val="000000"/>
        </w:rPr>
        <w:t>减少旅游产业集聚区和人口集聚区面积，可降低旅游活动对景区环境的影响，便于地震发生时</w:t>
      </w:r>
      <w:r>
        <w:rPr>
          <w:rFonts w:hint="eastAsia"/>
          <w:color w:val="000000"/>
        </w:rPr>
        <w:t>游客</w:t>
      </w:r>
      <w:r>
        <w:rPr>
          <w:color w:val="000000"/>
        </w:rPr>
        <w:t>疏散和安置，有利于保护游客的安全、降低财产损失，促进旅游的可持续发展。</w:t>
      </w:r>
    </w:p>
    <w:p>
      <w:pPr>
        <w:bidi w:val="0"/>
        <w:spacing w:line="360" w:lineRule="auto"/>
        <w:rPr>
          <w:color w:val="000000"/>
        </w:rPr>
      </w:pPr>
      <w:r>
        <w:rPr>
          <w:color w:val="000000"/>
        </w:rPr>
        <w:t>44．</w:t>
      </w:r>
      <w:r>
        <w:rPr>
          <w:rFonts w:hint="eastAsia"/>
          <w:color w:val="000000"/>
        </w:rPr>
        <w:t>（</w:t>
      </w:r>
      <w:r>
        <w:rPr>
          <w:color w:val="000000"/>
        </w:rPr>
        <w:t>10</w:t>
      </w:r>
      <w:r>
        <w:rPr>
          <w:rFonts w:hint="eastAsia"/>
          <w:color w:val="000000"/>
        </w:rPr>
        <w:t>分）</w:t>
      </w:r>
    </w:p>
    <w:p>
      <w:pPr>
        <w:bidi w:val="0"/>
        <w:spacing w:line="360" w:lineRule="auto"/>
        <w:ind w:left="424" w:leftChars="202"/>
        <w:rPr>
          <w:color w:val="000000"/>
        </w:rPr>
      </w:pPr>
      <w:r>
        <w:rPr>
          <w:rFonts w:hint="eastAsia"/>
          <w:color w:val="000000"/>
        </w:rPr>
        <w:t>有利条件：该岛位于北极圈内（冰原地区），终年严寒、冰冻；处于北冰洋中，人类活动影响小。</w:t>
      </w:r>
    </w:p>
    <w:p>
      <w:pPr>
        <w:bidi w:val="0"/>
        <w:spacing w:line="360" w:lineRule="auto"/>
        <w:ind w:left="424" w:leftChars="202"/>
        <w:rPr>
          <w:rFonts w:hint="eastAsia"/>
          <w:color w:val="000000"/>
        </w:rPr>
      </w:pPr>
      <w:r>
        <w:rPr>
          <w:rFonts w:hint="eastAsia"/>
          <w:color w:val="000000"/>
        </w:rPr>
        <w:t>可能遭遇的环境风险：随着全球变暖，（在极端高温天气下）该岛上的冰雪（永冻层）融化（融水可能渗入进出种子库的隧道），威胁种子库的安全。</w:t>
      </w:r>
    </w:p>
    <w:p>
      <w:pPr>
        <w:rPr>
          <w:color w:val="000000"/>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Lucida Sans Unicode">
    <w:panose1 w:val="020B0602030504020204"/>
    <w:charset w:val="00"/>
    <w:family w:val="swiss"/>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default" w:ascii="Times New Roman" w:hAnsi="Times New Roman" w:eastAsia="宋体" w:cs="Times New Roman"/>
                              <w:b/>
                              <w:bCs/>
                              <w:sz w:val="21"/>
                              <w:szCs w:val="28"/>
                              <w:lang w:eastAsia="zh-CN"/>
                            </w:rPr>
                          </w:pPr>
                          <w:r>
                            <w:rPr>
                              <w:rFonts w:hint="default" w:ascii="Times New Roman" w:hAnsi="Times New Roman" w:cs="Times New Roman"/>
                              <w:b/>
                              <w:bCs/>
                              <w:sz w:val="21"/>
                              <w:szCs w:val="28"/>
                              <w:lang w:eastAsia="zh-CN"/>
                            </w:rPr>
                            <w:fldChar w:fldCharType="begin"/>
                          </w:r>
                          <w:r>
                            <w:rPr>
                              <w:rFonts w:hint="default" w:ascii="Times New Roman" w:hAnsi="Times New Roman" w:cs="Times New Roman"/>
                              <w:b/>
                              <w:bCs/>
                              <w:sz w:val="21"/>
                              <w:szCs w:val="28"/>
                              <w:lang w:eastAsia="zh-CN"/>
                            </w:rPr>
                            <w:instrText xml:space="preserve"> PAGE  \* MERGEFORMAT </w:instrText>
                          </w:r>
                          <w:r>
                            <w:rPr>
                              <w:rFonts w:hint="default" w:ascii="Times New Roman" w:hAnsi="Times New Roman" w:cs="Times New Roman"/>
                              <w:b/>
                              <w:bCs/>
                              <w:sz w:val="21"/>
                              <w:szCs w:val="28"/>
                              <w:lang w:eastAsia="zh-CN"/>
                            </w:rPr>
                            <w:fldChar w:fldCharType="separate"/>
                          </w:r>
                          <w:r>
                            <w:rPr>
                              <w:rFonts w:hint="default" w:ascii="Times New Roman" w:hAnsi="Times New Roman" w:cs="Times New Roman"/>
                              <w:b/>
                              <w:bCs/>
                              <w:sz w:val="21"/>
                              <w:szCs w:val="28"/>
                              <w:lang w:eastAsia="zh-CN"/>
                            </w:rPr>
                            <w:t>1</w:t>
                          </w:r>
                          <w:r>
                            <w:rPr>
                              <w:rFonts w:hint="default" w:ascii="Times New Roman" w:hAnsi="Times New Roman" w:cs="Times New Roman"/>
                              <w:b/>
                              <w:bCs/>
                              <w:sz w:val="21"/>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KQQ1tcICAADYBQAADgAAAAAA&#10;AAABACAAAAAfAQAAZHJzL2Uyb0RvYy54bWxQSwUGAAAAAAYABgBZAQAAUwYAAAAA&#10;">
              <v:fill on="f" focussize="0,0"/>
              <v:stroke on="f" weight="0.5pt"/>
              <v:imagedata o:title=""/>
              <o:lock v:ext="edit" aspectratio="f"/>
              <v:textbox inset="0mm,0mm,0mm,0mm" style="mso-fit-shape-to-text:t;">
                <w:txbxContent>
                  <w:p>
                    <w:pPr>
                      <w:snapToGrid w:val="0"/>
                      <w:rPr>
                        <w:rFonts w:hint="default" w:ascii="Times New Roman" w:hAnsi="Times New Roman" w:eastAsia="宋体" w:cs="Times New Roman"/>
                        <w:b/>
                        <w:bCs/>
                        <w:sz w:val="21"/>
                        <w:szCs w:val="28"/>
                        <w:lang w:eastAsia="zh-CN"/>
                      </w:rPr>
                    </w:pPr>
                    <w:r>
                      <w:rPr>
                        <w:rFonts w:hint="default" w:ascii="Times New Roman" w:hAnsi="Times New Roman" w:cs="Times New Roman"/>
                        <w:b/>
                        <w:bCs/>
                        <w:sz w:val="21"/>
                        <w:szCs w:val="28"/>
                        <w:lang w:eastAsia="zh-CN"/>
                      </w:rPr>
                      <w:fldChar w:fldCharType="begin"/>
                    </w:r>
                    <w:r>
                      <w:rPr>
                        <w:rFonts w:hint="default" w:ascii="Times New Roman" w:hAnsi="Times New Roman" w:cs="Times New Roman"/>
                        <w:b/>
                        <w:bCs/>
                        <w:sz w:val="21"/>
                        <w:szCs w:val="28"/>
                        <w:lang w:eastAsia="zh-CN"/>
                      </w:rPr>
                      <w:instrText xml:space="preserve"> PAGE  \* MERGEFORMAT </w:instrText>
                    </w:r>
                    <w:r>
                      <w:rPr>
                        <w:rFonts w:hint="default" w:ascii="Times New Roman" w:hAnsi="Times New Roman" w:cs="Times New Roman"/>
                        <w:b/>
                        <w:bCs/>
                        <w:sz w:val="21"/>
                        <w:szCs w:val="28"/>
                        <w:lang w:eastAsia="zh-CN"/>
                      </w:rPr>
                      <w:fldChar w:fldCharType="separate"/>
                    </w:r>
                    <w:r>
                      <w:rPr>
                        <w:rFonts w:hint="default" w:ascii="Times New Roman" w:hAnsi="Times New Roman" w:cs="Times New Roman"/>
                        <w:b/>
                        <w:bCs/>
                        <w:sz w:val="21"/>
                        <w:szCs w:val="28"/>
                        <w:lang w:eastAsia="zh-CN"/>
                      </w:rPr>
                      <w:t>1</w:t>
                    </w:r>
                    <w:r>
                      <w:rPr>
                        <w:rFonts w:hint="default" w:ascii="Times New Roman" w:hAnsi="Times New Roman" w:cs="Times New Roman"/>
                        <w:b/>
                        <w:bCs/>
                        <w:sz w:val="21"/>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97541C"/>
    <w:rsid w:val="0797541C"/>
    <w:rsid w:val="498A411C"/>
    <w:rsid w:val="4C1C41AF"/>
    <w:rsid w:val="597128CF"/>
    <w:rsid w:val="686B6D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paragraph" w:styleId="2">
    <w:name w:val="heading 4"/>
    <w:basedOn w:val="1"/>
    <w:next w:val="1"/>
    <w:unhideWhenUsed/>
    <w:qFormat/>
    <w:uiPriority w:val="0"/>
    <w:pPr>
      <w:keepNext/>
      <w:keepLines/>
      <w:spacing w:before="280" w:after="290" w:line="376" w:lineRule="auto"/>
      <w:outlineLvl w:val="3"/>
    </w:pPr>
    <w:rPr>
      <w:rFonts w:ascii="Cambria" w:hAnsi="Cambria"/>
      <w:b/>
      <w:bCs/>
      <w:sz w:val="28"/>
      <w:szCs w:val="28"/>
    </w:rPr>
  </w:style>
  <w:style w:type="character" w:default="1" w:styleId="5">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正文_0"/>
    <w:next w:val="2"/>
    <w:qFormat/>
    <w:uiPriority w:val="0"/>
    <w:pPr>
      <w:widowControl w:val="0"/>
      <w:jc w:val="both"/>
    </w:pPr>
    <w:rPr>
      <w:rFonts w:ascii="Calibri" w:hAnsi="Calibr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2018-06-11T01:39:00Z</dcterms:created>
  <dc:creator>J</dc:creator>
  <cp:lastModifiedBy>J</cp:lastModifiedBy>
  <dcterms:modified xsi:type="dcterms:W3CDTF">2018-06-11T01:51:07Z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