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rPr>
      </w:pPr>
      <w:bookmarkStart w:id="0" w:name="_GoBack"/>
      <w:bookmarkEnd w:id="0"/>
      <w:r>
        <w:rPr>
          <w:rFonts w:hint="eastAsia" w:ascii="宋体" w:hAnsi="宋体"/>
          <w:b/>
          <w:kern w:val="0"/>
          <w:sz w:val="44"/>
          <w:szCs w:val="44"/>
        </w:rPr>
        <w:t>2011年全国普通高等学校招生统一考试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w:t>
      </w:r>
    </w:p>
    <w:p>
      <w:pPr>
        <w:pStyle w:val="4"/>
        <w:ind w:left="840" w:hanging="420" w:hangingChars="200"/>
        <w:textAlignment w:val="center"/>
        <w:rPr>
          <w:rFonts w:hint="eastAsia" w:eastAsia="黑体"/>
        </w:rPr>
      </w:pPr>
      <w:r>
        <w:rPr>
          <w:rFonts w:hint="eastAsia" w:eastAsia="黑体"/>
        </w:rPr>
        <w:t>考生注意：</w:t>
      </w:r>
    </w:p>
    <w:p>
      <w:pPr>
        <w:pStyle w:val="4"/>
        <w:ind w:left="840" w:hanging="420" w:hangingChars="200"/>
        <w:textAlignment w:val="center"/>
        <w:rPr>
          <w:rFonts w:hint="eastAsia" w:eastAsia="黑体"/>
        </w:rPr>
      </w:pPr>
      <w:r>
        <w:rPr>
          <w:rFonts w:hint="eastAsia" w:eastAsia="黑体"/>
        </w:rPr>
        <w:t xml:space="preserve">1.   </w:t>
      </w:r>
      <w:r>
        <w:rPr>
          <w:rFonts w:hint="eastAsia"/>
          <w:color w:val="000000"/>
        </w:rPr>
        <w:t>满分150分。考试时间为120分钟。</w:t>
      </w:r>
    </w:p>
    <w:p>
      <w:pPr>
        <w:pStyle w:val="4"/>
        <w:ind w:left="840" w:hanging="420" w:hangingChars="200"/>
        <w:textAlignment w:val="center"/>
        <w:rPr>
          <w:rFonts w:hint="eastAsia" w:eastAsia="黑体"/>
        </w:rPr>
      </w:pPr>
      <w:r>
        <w:rPr>
          <w:rFonts w:hint="eastAsia" w:eastAsia="黑体"/>
        </w:rPr>
        <w:t>2． 答第Ⅰ卷前，考生务必在答题卡上用钢笔或圆珠笔清楚切写姓名、准考证号、校验码，并用铅笔正确涂写准考证号和校验码。</w:t>
      </w:r>
    </w:p>
    <w:p>
      <w:pPr>
        <w:pStyle w:val="4"/>
        <w:ind w:left="840" w:hanging="420" w:hangingChars="200"/>
        <w:textAlignment w:val="center"/>
        <w:rPr>
          <w:rFonts w:hint="eastAsia" w:eastAsia="黑体"/>
        </w:rPr>
      </w:pPr>
      <w:r>
        <w:rPr>
          <w:rFonts w:hint="eastAsia" w:eastAsia="黑体"/>
        </w:rPr>
        <w:t>3． 第Ⅰ卷由机器阅卷，答案必须全部涂写在答题纷上。考生应将代表正确答案的小方格用铅笔涂黑。注意试题题号和答题纸编号一一对应，不能错位。答题需要更改时，必须将原选项用橡皮擦去，在新选择。答案不能写在试卷上，写在试卷上一律不给分。</w:t>
      </w:r>
    </w:p>
    <w:p>
      <w:pPr>
        <w:tabs>
          <w:tab w:val="left" w:pos="420"/>
          <w:tab w:val="left" w:pos="2520"/>
          <w:tab w:val="left" w:pos="4620"/>
          <w:tab w:val="left" w:pos="6300"/>
          <w:tab w:val="left" w:pos="8190"/>
        </w:tabs>
        <w:ind w:left="840" w:hanging="840" w:hangingChars="400"/>
        <w:rPr>
          <w:rFonts w:hint="eastAsia" w:ascii="华文宋体" w:hAnsi="华文宋体" w:eastAsia="华文宋体"/>
          <w:szCs w:val="21"/>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rPr>
      </w:pPr>
      <w:r>
        <w:rPr>
          <w:rFonts w:hint="eastAsia" w:ascii="华文宋体" w:hAnsi="华文宋体" w:eastAsia="华文宋体"/>
          <w:b/>
          <w:szCs w:val="21"/>
        </w:rPr>
        <w:t>一、单选题（共60分，每小题只有一个正确选项）</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rPr>
      </w:pPr>
      <w:r>
        <w:rPr>
          <w:rFonts w:hint="eastAsia" w:ascii="华文宋体" w:hAnsi="华文宋体" w:eastAsia="华文宋体"/>
          <w:b/>
          <w:szCs w:val="21"/>
        </w:rPr>
        <w:t>（一）1分题（共6题）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1．下列藻类中属于原核生物的是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A．伞藻</w:t>
      </w:r>
      <w:r>
        <w:rPr>
          <w:rFonts w:hint="eastAsia" w:ascii="华文宋体" w:hAnsi="华文宋体" w:eastAsia="华文宋体"/>
          <w:szCs w:val="21"/>
        </w:rPr>
        <w:tab/>
      </w:r>
      <w:r>
        <w:rPr>
          <w:rFonts w:hint="eastAsia" w:ascii="华文宋体" w:hAnsi="华文宋体" w:eastAsia="华文宋体"/>
          <w:szCs w:val="21"/>
        </w:rPr>
        <w:t>B．衣藻　</w:t>
      </w:r>
      <w:r>
        <w:rPr>
          <w:rFonts w:hint="eastAsia" w:ascii="华文宋体" w:hAnsi="华文宋体" w:eastAsia="华文宋体"/>
          <w:szCs w:val="21"/>
        </w:rPr>
        <w:tab/>
      </w:r>
      <w:r>
        <w:rPr>
          <w:rFonts w:hint="eastAsia" w:ascii="华文宋体" w:hAnsi="华文宋体" w:eastAsia="华文宋体"/>
          <w:szCs w:val="21"/>
        </w:rPr>
        <w:t>C．硅藻</w:t>
      </w:r>
      <w:r>
        <w:rPr>
          <w:rFonts w:hint="eastAsia" w:ascii="华文宋体" w:hAnsi="华文宋体" w:eastAsia="华文宋体"/>
          <w:szCs w:val="21"/>
        </w:rPr>
        <w:tab/>
      </w:r>
      <w:r>
        <w:rPr>
          <w:rFonts w:hint="eastAsia" w:ascii="华文宋体" w:hAnsi="华文宋体" w:eastAsia="华文宋体"/>
          <w:szCs w:val="21"/>
        </w:rPr>
        <w:t>D．颤藻</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2．在蝌蚪发育成蛙的过程中，对尾部消失起主要作用的细胞器是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A．溶酶体</w:t>
      </w:r>
      <w:r>
        <w:rPr>
          <w:rFonts w:hint="eastAsia" w:ascii="华文宋体" w:hAnsi="华文宋体" w:eastAsia="华文宋体"/>
          <w:szCs w:val="21"/>
        </w:rPr>
        <w:tab/>
      </w:r>
      <w:r>
        <w:rPr>
          <w:rFonts w:hint="eastAsia" w:ascii="华文宋体" w:hAnsi="华文宋体" w:eastAsia="华文宋体"/>
          <w:szCs w:val="21"/>
        </w:rPr>
        <w:t>B．中心体</w:t>
      </w:r>
      <w:r>
        <w:rPr>
          <w:rFonts w:hint="eastAsia" w:ascii="华文宋体" w:hAnsi="华文宋体" w:eastAsia="华文宋体"/>
          <w:szCs w:val="21"/>
        </w:rPr>
        <w:tab/>
      </w:r>
      <w:r>
        <w:rPr>
          <w:rFonts w:hint="eastAsia" w:ascii="华文宋体" w:hAnsi="华文宋体" w:eastAsia="华文宋体"/>
          <w:szCs w:val="21"/>
        </w:rPr>
        <w:t>C．线粒体</w:t>
      </w:r>
      <w:r>
        <w:rPr>
          <w:rFonts w:hint="eastAsia" w:ascii="华文宋体" w:hAnsi="华文宋体" w:eastAsia="华文宋体"/>
          <w:szCs w:val="21"/>
        </w:rPr>
        <w:tab/>
      </w:r>
      <w:r>
        <w:rPr>
          <w:rFonts w:hint="eastAsia" w:ascii="华文宋体" w:hAnsi="华文宋体" w:eastAsia="华文宋体"/>
          <w:szCs w:val="21"/>
        </w:rPr>
        <w:t>D．高尔基体</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3．有些人乘车时会感到眩晕和恶心。人耳中与此现象相关的身体平衡感受器是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A．耳蜗</w:t>
      </w:r>
      <w:r>
        <w:rPr>
          <w:rFonts w:hint="eastAsia" w:ascii="华文宋体" w:hAnsi="华文宋体" w:eastAsia="华文宋体"/>
          <w:szCs w:val="21"/>
        </w:rPr>
        <w:tab/>
      </w:r>
      <w:r>
        <w:rPr>
          <w:rFonts w:hint="eastAsia" w:ascii="华文宋体" w:hAnsi="华文宋体" w:eastAsia="华文宋体"/>
          <w:szCs w:val="21"/>
        </w:rPr>
        <w:t>B．前庭器</w:t>
      </w:r>
      <w:r>
        <w:rPr>
          <w:rFonts w:hint="eastAsia" w:ascii="华文宋体" w:hAnsi="华文宋体" w:eastAsia="华文宋体"/>
          <w:szCs w:val="21"/>
        </w:rPr>
        <w:tab/>
      </w:r>
      <w:r>
        <w:rPr>
          <w:rFonts w:hint="eastAsia" w:ascii="华文宋体" w:hAnsi="华文宋体" w:eastAsia="华文宋体"/>
          <w:szCs w:val="21"/>
        </w:rPr>
        <w:t>C．鼓膜</w:t>
      </w:r>
      <w:r>
        <w:rPr>
          <w:rFonts w:hint="eastAsia" w:ascii="华文宋体" w:hAnsi="华文宋体" w:eastAsia="华文宋体"/>
          <w:szCs w:val="21"/>
        </w:rPr>
        <w:tab/>
      </w:r>
      <w:r>
        <w:rPr>
          <w:rFonts w:hint="eastAsia" w:ascii="华文宋体" w:hAnsi="华文宋体" w:eastAsia="华文宋体"/>
          <w:szCs w:val="21"/>
        </w:rPr>
        <w:t>D．听小骨</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4．下列细胞中，其呼吸过程会产生乙醇的是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A．缺氧条件下的马铃薯块茎细胞</w:t>
      </w:r>
      <w:r>
        <w:rPr>
          <w:rFonts w:hint="eastAsia" w:ascii="华文宋体" w:hAnsi="华文宋体" w:eastAsia="华文宋体"/>
          <w:szCs w:val="21"/>
        </w:rPr>
        <w:tab/>
      </w:r>
      <w:r>
        <w:rPr>
          <w:rFonts w:hint="eastAsia" w:ascii="华文宋体" w:hAnsi="华文宋体" w:eastAsia="华文宋体"/>
          <w:szCs w:val="21"/>
        </w:rPr>
        <w:t>B．剧烈运动时的人骨骼肌细胞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C．酸奶生产中的乳酸菌</w:t>
      </w:r>
      <w:r>
        <w:rPr>
          <w:rFonts w:hint="eastAsia" w:ascii="华文宋体" w:hAnsi="华文宋体" w:eastAsia="华文宋体"/>
          <w:szCs w:val="21"/>
        </w:rPr>
        <w:tab/>
      </w:r>
      <w:r>
        <w:rPr>
          <w:rFonts w:hint="eastAsia" w:ascii="华文宋体" w:hAnsi="华文宋体" w:eastAsia="华文宋体"/>
          <w:szCs w:val="21"/>
        </w:rPr>
        <w:t>D．受涝的植物根细胞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5．登革热是由蚊虫叮咬传播的微生物传染病，该病的传播途径属于</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A．接触传播</w:t>
      </w:r>
      <w:r>
        <w:rPr>
          <w:rFonts w:hint="eastAsia" w:ascii="华文宋体" w:hAnsi="华文宋体" w:eastAsia="华文宋体"/>
          <w:szCs w:val="21"/>
        </w:rPr>
        <w:tab/>
      </w:r>
      <w:r>
        <w:rPr>
          <w:rFonts w:hint="eastAsia" w:ascii="华文宋体" w:hAnsi="华文宋体" w:eastAsia="华文宋体"/>
          <w:szCs w:val="21"/>
        </w:rPr>
        <w:t>B．空气传播</w:t>
      </w:r>
      <w:r>
        <w:rPr>
          <w:rFonts w:hint="eastAsia" w:ascii="华文宋体" w:hAnsi="华文宋体" w:eastAsia="华文宋体"/>
          <w:szCs w:val="21"/>
        </w:rPr>
        <w:tab/>
      </w:r>
      <w:r>
        <w:rPr>
          <w:rFonts w:hint="eastAsia" w:ascii="华文宋体" w:hAnsi="华文宋体" w:eastAsia="华文宋体"/>
          <w:szCs w:val="21"/>
        </w:rPr>
        <w:t>C．病媒传播</w:t>
      </w:r>
      <w:r>
        <w:rPr>
          <w:rFonts w:hint="eastAsia" w:ascii="华文宋体" w:hAnsi="华文宋体" w:eastAsia="华文宋体"/>
          <w:szCs w:val="21"/>
        </w:rPr>
        <w:tab/>
      </w:r>
      <w:r>
        <w:rPr>
          <w:rFonts w:hint="eastAsia" w:ascii="华文宋体" w:hAnsi="华文宋体" w:eastAsia="华文宋体"/>
          <w:szCs w:val="21"/>
        </w:rPr>
        <w:t>D．媒介物传播</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6．人免疫系统中大量合成并分泌抗体的细胞是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A．巨噬细胞</w:t>
      </w:r>
      <w:r>
        <w:rPr>
          <w:rFonts w:hint="eastAsia" w:ascii="华文宋体" w:hAnsi="华文宋体" w:eastAsia="华文宋体"/>
          <w:szCs w:val="21"/>
        </w:rPr>
        <w:tab/>
      </w:r>
      <w:r>
        <w:rPr>
          <w:rFonts w:hint="eastAsia" w:ascii="华文宋体" w:hAnsi="华文宋体" w:eastAsia="华文宋体"/>
          <w:szCs w:val="21"/>
        </w:rPr>
        <w:t>B．T淋巴细胞</w:t>
      </w:r>
      <w:r>
        <w:rPr>
          <w:rFonts w:hint="eastAsia" w:ascii="华文宋体" w:hAnsi="华文宋体" w:eastAsia="华文宋体"/>
          <w:szCs w:val="21"/>
        </w:rPr>
        <w:tab/>
      </w:r>
      <w:r>
        <w:rPr>
          <w:rFonts w:hint="eastAsia" w:ascii="华文宋体" w:hAnsi="华文宋体" w:eastAsia="华文宋体"/>
          <w:szCs w:val="21"/>
        </w:rPr>
        <w:t>C．致敏T细胞</w:t>
      </w:r>
      <w:r>
        <w:rPr>
          <w:rFonts w:hint="eastAsia" w:ascii="华文宋体" w:hAnsi="华文宋体" w:eastAsia="华文宋体"/>
          <w:szCs w:val="21"/>
        </w:rPr>
        <w:tab/>
      </w:r>
      <w:r>
        <w:rPr>
          <w:rFonts w:hint="eastAsia" w:ascii="华文宋体" w:hAnsi="华文宋体" w:eastAsia="华文宋体"/>
          <w:szCs w:val="21"/>
        </w:rPr>
        <w:t>D．浆细胞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rPr>
      </w:pPr>
      <w:r>
        <w:rPr>
          <w:rFonts w:hint="eastAsia" w:ascii="华文宋体" w:hAnsi="华文宋体" w:eastAsia="华文宋体"/>
          <w:b/>
          <w:szCs w:val="21"/>
        </w:rPr>
        <w:t>（二）2分题（共21题）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ascii="华文宋体" w:hAnsi="华文宋体" w:eastAsia="华文宋体"/>
          <w:b/>
          <w:szCs w:val="21"/>
          <w:lang/>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365760</wp:posOffset>
            </wp:positionV>
            <wp:extent cx="1371600" cy="1064260"/>
            <wp:effectExtent l="0" t="0" r="10160" b="4445"/>
            <wp:wrapTight wrapText="bothSides">
              <wp:wrapPolygon>
                <wp:start x="-61" y="0"/>
                <wp:lineTo x="-61" y="21521"/>
                <wp:lineTo x="21600" y="21521"/>
                <wp:lineTo x="21600" y="0"/>
                <wp:lineTo x="-61" y="0"/>
              </wp:wrapPolygon>
            </wp:wrapTight>
            <wp:docPr id="2" name="Picture 2"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8"/>
                    <a:stretch>
                      <a:fillRect/>
                    </a:stretch>
                  </pic:blipFill>
                  <pic:spPr>
                    <a:xfrm>
                      <a:off x="0" y="0"/>
                      <a:ext cx="1371600" cy="1064260"/>
                    </a:xfrm>
                    <a:prstGeom prst="rect">
                      <a:avLst/>
                    </a:prstGeom>
                    <a:noFill/>
                    <a:ln>
                      <a:noFill/>
                    </a:ln>
                  </pic:spPr>
                </pic:pic>
              </a:graphicData>
            </a:graphic>
          </wp:anchor>
        </w:drawing>
      </w:r>
      <w:r>
        <w:rPr>
          <w:rFonts w:hint="eastAsia" w:ascii="华文宋体" w:hAnsi="华文宋体" w:eastAsia="华文宋体"/>
          <w:szCs w:val="21"/>
        </w:rPr>
        <w:t>7．右图①～④表示麻醉剂阻断神经冲动传导的可能位置。如果病人有感觉，但手不能动，那么阻断的位置是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A．①</w:t>
      </w:r>
      <w:r>
        <w:rPr>
          <w:rFonts w:hint="eastAsia" w:ascii="华文宋体" w:hAnsi="华文宋体" w:eastAsia="华文宋体"/>
          <w:szCs w:val="21"/>
        </w:rPr>
        <w:tab/>
      </w:r>
      <w:r>
        <w:rPr>
          <w:rFonts w:hint="eastAsia" w:ascii="华文宋体" w:hAnsi="华文宋体" w:eastAsia="华文宋体"/>
          <w:szCs w:val="21"/>
        </w:rPr>
        <w:t>B．②</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C．③</w:t>
      </w:r>
      <w:r>
        <w:rPr>
          <w:rFonts w:hint="eastAsia" w:ascii="华文宋体" w:hAnsi="华文宋体" w:eastAsia="华文宋体"/>
          <w:szCs w:val="21"/>
        </w:rPr>
        <w:tab/>
      </w:r>
      <w:r>
        <w:rPr>
          <w:rFonts w:hint="eastAsia" w:ascii="华文宋体" w:hAnsi="华文宋体" w:eastAsia="华文宋体"/>
          <w:szCs w:val="21"/>
        </w:rPr>
        <w:t>D．④</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8．基因突变在生物进化中起重要作用，下列表述错误的是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A．A基因突变为a基因，a基因还可能再突变为A基因</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B．A基因可突变为A</w:t>
      </w:r>
      <w:r>
        <w:rPr>
          <w:rFonts w:hint="eastAsia" w:ascii="华文宋体" w:hAnsi="华文宋体" w:eastAsia="华文宋体"/>
          <w:szCs w:val="21"/>
          <w:vertAlign w:val="subscript"/>
        </w:rPr>
        <w:t>1</w:t>
      </w:r>
      <w:r>
        <w:rPr>
          <w:rFonts w:hint="eastAsia" w:ascii="华文宋体" w:hAnsi="华文宋体" w:eastAsia="华文宋体"/>
          <w:szCs w:val="21"/>
        </w:rPr>
        <w:t>、A</w:t>
      </w:r>
      <w:r>
        <w:rPr>
          <w:rFonts w:hint="eastAsia" w:ascii="华文宋体" w:hAnsi="华文宋体" w:eastAsia="华文宋体"/>
          <w:szCs w:val="21"/>
          <w:vertAlign w:val="subscript"/>
        </w:rPr>
        <w:t>2</w:t>
      </w:r>
      <w:r>
        <w:rPr>
          <w:rFonts w:hint="eastAsia" w:ascii="华文宋体" w:hAnsi="华文宋体" w:eastAsia="华文宋体"/>
          <w:szCs w:val="21"/>
        </w:rPr>
        <w:t>、A</w:t>
      </w:r>
      <w:r>
        <w:rPr>
          <w:rFonts w:hint="eastAsia" w:ascii="华文宋体" w:hAnsi="华文宋体" w:eastAsia="华文宋体"/>
          <w:szCs w:val="21"/>
          <w:vertAlign w:val="subscript"/>
        </w:rPr>
        <w:t>3</w:t>
      </w:r>
      <w:r>
        <w:rPr>
          <w:rFonts w:hint="eastAsia" w:ascii="华文宋体" w:hAnsi="华文宋体" w:eastAsia="华文宋体"/>
          <w:szCs w:val="21"/>
        </w:rPr>
        <w:t>……，它们为一组复等位基因</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C．基因突变大部分是有害的</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D．基因突变可以改变种群的基因频率</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9．科学家从我国腾冲热泉中分离得到一株硫化叶菌，下列关于该菌的表述错误的是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A．青霉素不能抑制其细胞壁的合成</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B．为高温酶的潜在来源</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C．对其研究有助于了解生命的起源和进化</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D．无拟核结构</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10．右图为人体某细胞内发生的部分代谢途径，下列表述正确的是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ascii="华文宋体" w:hAnsi="华文宋体" w:eastAsia="华文宋体"/>
          <w:szCs w:val="21"/>
          <w:lang/>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106680</wp:posOffset>
            </wp:positionV>
            <wp:extent cx="2161540" cy="827405"/>
            <wp:effectExtent l="0" t="0" r="8255" b="3810"/>
            <wp:wrapTight wrapText="bothSides">
              <wp:wrapPolygon>
                <wp:start x="-64" y="0"/>
                <wp:lineTo x="-64" y="21431"/>
                <wp:lineTo x="21600" y="21431"/>
                <wp:lineTo x="21600" y="0"/>
                <wp:lineTo x="-64" y="0"/>
              </wp:wrapPolygon>
            </wp:wrapTight>
            <wp:docPr id="3" name="Picture 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9"/>
                    <a:stretch>
                      <a:fillRect/>
                    </a:stretch>
                  </pic:blipFill>
                  <pic:spPr>
                    <a:xfrm>
                      <a:off x="0" y="0"/>
                      <a:ext cx="2161540" cy="827405"/>
                    </a:xfrm>
                    <a:prstGeom prst="rect">
                      <a:avLst/>
                    </a:prstGeom>
                    <a:noFill/>
                    <a:ln>
                      <a:noFill/>
                    </a:ln>
                  </pic:spPr>
                </pic:pic>
              </a:graphicData>
            </a:graphic>
          </wp:anchor>
        </w:drawing>
      </w:r>
      <w:r>
        <w:rPr>
          <w:rFonts w:hint="eastAsia" w:ascii="华文宋体" w:hAnsi="华文宋体" w:eastAsia="华文宋体"/>
          <w:szCs w:val="21"/>
        </w:rPr>
        <w:tab/>
      </w:r>
      <w:r>
        <w:rPr>
          <w:rFonts w:hint="eastAsia" w:ascii="华文宋体" w:hAnsi="华文宋体" w:eastAsia="华文宋体"/>
          <w:szCs w:val="21"/>
        </w:rPr>
        <w:t>A．①所示的反应类型为氧化分解反应</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B．该细胞膜上有胰高血糖素受体，但无肾上腺素受体</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C．脂肪酸需转化为丙酮酸后，才能进入三羧酸循环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D．该细胞合成的甘油三脂主要以VLDL的形式输送至血液</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11．甲状腺的滤泡细胞分泌甲状腺素，C细胞分泌32肽的降钙素，下列表述正确的是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A．滤泡细胞和C细胞内含有不同的基因</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B．控制降钙素合成的基因长度至少为192对碱基</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C．在降钙素溶液中加入适量的双缩脲试剂，溶液呈橘红色</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D．滤泡细胞和C细胞内RNA种类不同</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rPr>
      </w:pPr>
      <w:r>
        <w:rPr>
          <w:rFonts w:ascii="华文宋体" w:hAnsi="华文宋体" w:eastAsia="华文宋体"/>
          <w:szCs w:val="21"/>
          <w:lang/>
        </w:rPr>
        <w:drawing>
          <wp:anchor distT="0" distB="0" distL="114300" distR="114300" simplePos="0" relativeHeight="251662336" behindDoc="1" locked="0" layoutInCell="1" allowOverlap="1">
            <wp:simplePos x="0" y="0"/>
            <wp:positionH relativeFrom="column">
              <wp:posOffset>3726180</wp:posOffset>
            </wp:positionH>
            <wp:positionV relativeFrom="paragraph">
              <wp:posOffset>769620</wp:posOffset>
            </wp:positionV>
            <wp:extent cx="2019935" cy="1179830"/>
            <wp:effectExtent l="0" t="0" r="9525" b="7620"/>
            <wp:wrapTight wrapText="bothSides">
              <wp:wrapPolygon>
                <wp:start x="-83" y="0"/>
                <wp:lineTo x="-83" y="21458"/>
                <wp:lineTo x="21600" y="21458"/>
                <wp:lineTo x="21600" y="0"/>
                <wp:lineTo x="-83" y="0"/>
              </wp:wrapPolygon>
            </wp:wrapTight>
            <wp:docPr id="4" name="Picture 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0"/>
                    <a:stretch>
                      <a:fillRect/>
                    </a:stretch>
                  </pic:blipFill>
                  <pic:spPr>
                    <a:xfrm>
                      <a:off x="0" y="0"/>
                      <a:ext cx="2019935" cy="1179830"/>
                    </a:xfrm>
                    <a:prstGeom prst="rect">
                      <a:avLst/>
                    </a:prstGeom>
                    <a:noFill/>
                    <a:ln>
                      <a:noFill/>
                    </a:ln>
                  </pic:spPr>
                </pic:pic>
              </a:graphicData>
            </a:graphic>
          </wp:anchor>
        </w:drawing>
      </w:r>
      <w:r>
        <w:rPr>
          <w:rFonts w:hint="eastAsia" w:ascii="华文宋体" w:hAnsi="华文宋体" w:eastAsia="华文宋体"/>
          <w:szCs w:val="21"/>
        </w:rPr>
        <w:t>12．右图表示两基因转录的mRNA分子数在同一细胞内随时间变化的规律。若两种mRNA自形成至翻译结束的时间相等，两基因首次表达的产生共存至少需要（不考虑蛋白质降解）</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A．4h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B．6h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C．8h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D．12h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13．生长在含盐量高、干旱土壤中的盐生植物，通过在液泡中贮存大量的Na</w:t>
      </w:r>
      <w:r>
        <w:rPr>
          <w:rFonts w:hint="eastAsia" w:ascii="华文宋体" w:hAnsi="华文宋体" w:eastAsia="华文宋体"/>
          <w:szCs w:val="21"/>
          <w:vertAlign w:val="superscript"/>
          <w:lang w:val="pt-BR"/>
        </w:rPr>
        <w:t>＋</w:t>
      </w:r>
      <w:r>
        <w:rPr>
          <w:rFonts w:hint="eastAsia" w:ascii="华文宋体" w:hAnsi="华文宋体" w:eastAsia="华文宋体"/>
          <w:szCs w:val="21"/>
          <w:lang w:val="pt-BR"/>
        </w:rPr>
        <w:t>而促进细胞吸收水分，该现象说明液泡内的Na</w:t>
      </w:r>
      <w:r>
        <w:rPr>
          <w:rFonts w:hint="eastAsia" w:ascii="华文宋体" w:hAnsi="华文宋体" w:eastAsia="华文宋体"/>
          <w:szCs w:val="21"/>
          <w:vertAlign w:val="superscript"/>
          <w:lang w:val="pt-BR"/>
        </w:rPr>
        <w:t>＋</w:t>
      </w:r>
      <w:r>
        <w:rPr>
          <w:rFonts w:hint="eastAsia" w:ascii="华文宋体" w:hAnsi="华文宋体" w:eastAsia="华文宋体"/>
          <w:szCs w:val="21"/>
          <w:lang w:val="pt-BR"/>
        </w:rPr>
        <w:t>参与</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A．调节渗透压</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B．组成体内化合物</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C．维持正常pH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D．提供能量</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63360" behindDoc="1" locked="0" layoutInCell="1" allowOverlap="1">
            <wp:simplePos x="0" y="0"/>
            <wp:positionH relativeFrom="column">
              <wp:posOffset>4579620</wp:posOffset>
            </wp:positionH>
            <wp:positionV relativeFrom="paragraph">
              <wp:posOffset>121920</wp:posOffset>
            </wp:positionV>
            <wp:extent cx="1267460" cy="1166495"/>
            <wp:effectExtent l="0" t="0" r="6350" b="10160"/>
            <wp:wrapTight wrapText="bothSides">
              <wp:wrapPolygon>
                <wp:start x="-112" y="0"/>
                <wp:lineTo x="-112" y="21479"/>
                <wp:lineTo x="21600" y="21479"/>
                <wp:lineTo x="21600" y="0"/>
                <wp:lineTo x="-112" y="0"/>
              </wp:wrapPolygon>
            </wp:wrapTight>
            <wp:docPr id="5" name="Picture 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1"/>
                    <a:stretch>
                      <a:fillRect/>
                    </a:stretch>
                  </pic:blipFill>
                  <pic:spPr>
                    <a:xfrm>
                      <a:off x="0" y="0"/>
                      <a:ext cx="1267460" cy="1166495"/>
                    </a:xfrm>
                    <a:prstGeom prst="rect">
                      <a:avLst/>
                    </a:prstGeom>
                    <a:noFill/>
                    <a:ln>
                      <a:noFill/>
                    </a:ln>
                  </pic:spPr>
                </pic:pic>
              </a:graphicData>
            </a:graphic>
          </wp:anchor>
        </w:drawing>
      </w:r>
      <w:r>
        <w:rPr>
          <w:rFonts w:hint="eastAsia" w:ascii="华文宋体" w:hAnsi="华文宋体" w:eastAsia="华文宋体"/>
          <w:szCs w:val="21"/>
          <w:lang w:val="pt-BR"/>
        </w:rPr>
        <w:t>14，右图为测量保卫细胞长度的局部显微视野，下列表述错误的是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A．要测量该细胞的长度，需旋转目镜</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B．物镜从10×换为40×，图示测微尺每小格所代表的长度变小</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C．在不同放大倍数下，图示测微尺每小格的实际长度不同</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D．若视野中物像不清晰，会造成测量误差</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15．关于哺乳动物细胞体外培养的难易程度，下列表述正确的是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A．乳腺癌细胞易于乳腺细胞，胚胎细胞易于脂肪细胞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B．乳腺细胞易于乳腺癌细胞，胚胎细胞易于脂肪细胞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C．乳腺细胞易于乳腺癌细胞，脂肪细胞易于胚胎细胞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D．乳腺癌细胞易于乳腺细胞，脂肪细胞易于胚胎细胞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16．在一个细胞周期中，DNA复制过程中的解旋发生在</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A．两条DNA母链之间</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B．DNA子链与其互补的母链之间</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C．两条DNA子链之间</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D．DNA子链与其非互补母链之间</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64384" behindDoc="1" locked="0" layoutInCell="1" allowOverlap="1">
            <wp:simplePos x="0" y="0"/>
            <wp:positionH relativeFrom="column">
              <wp:posOffset>3657600</wp:posOffset>
            </wp:positionH>
            <wp:positionV relativeFrom="paragraph">
              <wp:posOffset>198120</wp:posOffset>
            </wp:positionV>
            <wp:extent cx="2322195" cy="891540"/>
            <wp:effectExtent l="0" t="0" r="9525" b="4445"/>
            <wp:wrapTight wrapText="bothSides">
              <wp:wrapPolygon>
                <wp:start x="-61" y="0"/>
                <wp:lineTo x="-61" y="21440"/>
                <wp:lineTo x="21600" y="21440"/>
                <wp:lineTo x="21600" y="0"/>
                <wp:lineTo x="-61" y="0"/>
              </wp:wrapPolygon>
            </wp:wrapTight>
            <wp:docPr id="6" name="Picture 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2"/>
                    <a:stretch>
                      <a:fillRect/>
                    </a:stretch>
                  </pic:blipFill>
                  <pic:spPr>
                    <a:xfrm>
                      <a:off x="0" y="0"/>
                      <a:ext cx="2322195" cy="891540"/>
                    </a:xfrm>
                    <a:prstGeom prst="rect">
                      <a:avLst/>
                    </a:prstGeom>
                    <a:noFill/>
                    <a:ln>
                      <a:noFill/>
                    </a:ln>
                  </pic:spPr>
                </pic:pic>
              </a:graphicData>
            </a:graphic>
          </wp:anchor>
        </w:drawing>
      </w:r>
      <w:r>
        <w:rPr>
          <w:rFonts w:hint="eastAsia" w:ascii="华文宋体" w:hAnsi="华文宋体" w:eastAsia="华文宋体"/>
          <w:szCs w:val="21"/>
          <w:lang w:val="pt-BR"/>
        </w:rPr>
        <w:t>17．右图为同一植物细胞处在有丝分裂两个不同时期的模式图，下列表述错误的是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A．a结构主要由纤维素和果胶组成</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B．b表示细胞膜，c表示细胞核</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C．d结构的形成需要高尔基体的参与</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D．e的蛋白质成分是在G</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期合成的</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18．人工免疫时常将经过理化方法杀死的病原微生物作为疫苗，这表明抗原刺激免疫系统的决定因素在于</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A．抗原细胞的完整性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B．病原微生物的活性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C．抗原空间结构的正确性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D．病原微生物感染的特异性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19．某类捕食者消耗的猎物数与猎物种群密度的关系如右图曲线①，能反映这类捕食者消耗</w:t>
      </w:r>
      <w:r>
        <w:rPr>
          <w:rFonts w:ascii="华文宋体" w:hAnsi="华文宋体" w:eastAsia="华文宋体"/>
          <w:szCs w:val="21"/>
          <w:lang/>
        </w:rPr>
        <w:drawing>
          <wp:anchor distT="0" distB="0" distL="114300" distR="114300" simplePos="0" relativeHeight="251665408" behindDoc="1" locked="0" layoutInCell="1" allowOverlap="1">
            <wp:simplePos x="0" y="0"/>
            <wp:positionH relativeFrom="column">
              <wp:posOffset>3888740</wp:posOffset>
            </wp:positionH>
            <wp:positionV relativeFrom="paragraph">
              <wp:posOffset>-563880</wp:posOffset>
            </wp:positionV>
            <wp:extent cx="1935480" cy="892810"/>
            <wp:effectExtent l="0" t="0" r="7620" b="3175"/>
            <wp:wrapTight wrapText="bothSides">
              <wp:wrapPolygon>
                <wp:start x="-47" y="0"/>
                <wp:lineTo x="-47" y="21497"/>
                <wp:lineTo x="21600" y="21497"/>
                <wp:lineTo x="21600" y="0"/>
                <wp:lineTo x="-47" y="0"/>
              </wp:wrapPolygon>
            </wp:wrapTight>
            <wp:docPr id="7" name="Picture 7"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3"/>
                    <a:stretch>
                      <a:fillRect/>
                    </a:stretch>
                  </pic:blipFill>
                  <pic:spPr>
                    <a:xfrm>
                      <a:off x="0" y="0"/>
                      <a:ext cx="1935480" cy="892810"/>
                    </a:xfrm>
                    <a:prstGeom prst="rect">
                      <a:avLst/>
                    </a:prstGeom>
                    <a:noFill/>
                    <a:ln>
                      <a:noFill/>
                    </a:ln>
                  </pic:spPr>
                </pic:pic>
              </a:graphicData>
            </a:graphic>
          </wp:anchor>
        </w:drawing>
      </w:r>
      <w:r>
        <w:rPr>
          <w:rFonts w:hint="eastAsia" w:ascii="华文宋体" w:hAnsi="华文宋体" w:eastAsia="华文宋体"/>
          <w:szCs w:val="21"/>
          <w:lang w:val="pt-BR"/>
        </w:rPr>
        <w:t>的猎物比例与猎物种群密度关系的曲线是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A．Ⅰ</w:t>
      </w:r>
      <w:r>
        <w:rPr>
          <w:rFonts w:hint="eastAsia" w:ascii="华文宋体" w:hAnsi="华文宋体" w:eastAsia="华文宋体"/>
          <w:szCs w:val="21"/>
          <w:lang w:val="pt-BR"/>
        </w:rPr>
        <w:tab/>
      </w:r>
      <w:r>
        <w:rPr>
          <w:rFonts w:hint="eastAsia" w:ascii="华文宋体" w:hAnsi="华文宋体" w:eastAsia="华文宋体"/>
          <w:szCs w:val="21"/>
          <w:lang w:val="pt-BR"/>
        </w:rPr>
        <w:t>B．Ⅱ</w:t>
      </w:r>
      <w:r>
        <w:rPr>
          <w:rFonts w:hint="eastAsia" w:ascii="华文宋体" w:hAnsi="华文宋体" w:eastAsia="华文宋体"/>
          <w:szCs w:val="21"/>
          <w:lang w:val="pt-BR"/>
        </w:rPr>
        <w:tab/>
      </w:r>
      <w:r>
        <w:rPr>
          <w:rFonts w:hint="eastAsia" w:ascii="华文宋体" w:hAnsi="华文宋体" w:eastAsia="华文宋体"/>
          <w:szCs w:val="21"/>
          <w:lang w:val="pt-BR"/>
        </w:rPr>
        <w:t>C．Ⅲ</w:t>
      </w:r>
      <w:r>
        <w:rPr>
          <w:rFonts w:hint="eastAsia" w:ascii="华文宋体" w:hAnsi="华文宋体" w:eastAsia="华文宋体"/>
          <w:szCs w:val="21"/>
          <w:lang w:val="pt-BR"/>
        </w:rPr>
        <w:tab/>
      </w:r>
      <w:r>
        <w:rPr>
          <w:rFonts w:hint="eastAsia" w:ascii="华文宋体" w:hAnsi="华文宋体" w:eastAsia="华文宋体"/>
          <w:szCs w:val="21"/>
          <w:lang w:val="pt-BR"/>
        </w:rPr>
        <w:t>D．Ⅳ</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20．原核生物的mRNA通常在转录完成之前便可启动蛋白质的翻译，但真核生物的核基因必须在mRNA形成之后才能翻译蛋白质，针对这一差异的合理解释是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A．原核生物的tRNA合成无需基因指导</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B．真核生物tRNA呈三叶草结构</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C．真核生物的核糖体可进入细胞核</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D．原核生物的核糖体可以靠近DNA</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21．就物质属性而言，蛋白质、抗原和多糖三者之间的关系是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130175</wp:posOffset>
            </wp:positionV>
            <wp:extent cx="5271770" cy="508635"/>
            <wp:effectExtent l="0" t="0" r="6985" b="9525"/>
            <wp:wrapNone/>
            <wp:docPr id="1" name="Picture 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4"/>
                    <a:stretch>
                      <a:fillRect/>
                    </a:stretch>
                  </pic:blipFill>
                  <pic:spPr>
                    <a:xfrm>
                      <a:off x="0" y="0"/>
                      <a:ext cx="5271770" cy="508635"/>
                    </a:xfrm>
                    <a:prstGeom prst="rect">
                      <a:avLst/>
                    </a:prstGeom>
                    <a:noFill/>
                    <a:ln>
                      <a:noFill/>
                    </a:ln>
                  </pic:spPr>
                </pic:pic>
              </a:graphicData>
            </a:graphic>
          </wp:anchor>
        </w:drawing>
      </w:r>
    </w:p>
    <w:p>
      <w:pPr>
        <w:tabs>
          <w:tab w:val="left" w:pos="420"/>
          <w:tab w:val="left" w:pos="2517"/>
          <w:tab w:val="left" w:pos="4615"/>
          <w:tab w:val="left" w:pos="6712"/>
          <w:tab w:val="left" w:pos="8181"/>
        </w:tabs>
        <w:spacing w:line="360" w:lineRule="auto"/>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22．下列关于植物组织培养的表述，错误的是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A．外植体可以来自于植物的任何细胞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B．培养应在无菌条件下进行</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C．以花粉作为外植体可得到单倍体植株</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D．不同阶段的培养基中细胞分裂素和生长素的比例不同</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23．将等量甲、乙两种植物的不同器官在不同颜色的光下照8小时，测得的数据见右表。据表分析，决定光合作用是否发生的因素是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A．植物种类</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B．光的颜色</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C．温度</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D．植物器官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66432" behindDoc="1" locked="0" layoutInCell="1" allowOverlap="1">
            <wp:simplePos x="0" y="0"/>
            <wp:positionH relativeFrom="column">
              <wp:posOffset>4549140</wp:posOffset>
            </wp:positionH>
            <wp:positionV relativeFrom="paragraph">
              <wp:posOffset>455930</wp:posOffset>
            </wp:positionV>
            <wp:extent cx="1694180" cy="1001395"/>
            <wp:effectExtent l="0" t="0" r="635" b="2540"/>
            <wp:wrapTight wrapText="bothSides">
              <wp:wrapPolygon>
                <wp:start x="-75" y="0"/>
                <wp:lineTo x="-75" y="21473"/>
                <wp:lineTo x="21600" y="21473"/>
                <wp:lineTo x="21600" y="0"/>
                <wp:lineTo x="-75" y="0"/>
              </wp:wrapPolygon>
            </wp:wrapTight>
            <wp:docPr id="8" name="Picture 9" descr="北京英才苑，http://ycy.com.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北京英才苑，http://ycy.com.cn"/>
                    <pic:cNvPicPr>
                      <a:picLocks noChangeAspect="1"/>
                    </pic:cNvPicPr>
                  </pic:nvPicPr>
                  <pic:blipFill>
                    <a:blip r:embed="rId15"/>
                    <a:stretch>
                      <a:fillRect/>
                    </a:stretch>
                  </pic:blipFill>
                  <pic:spPr>
                    <a:xfrm>
                      <a:off x="0" y="0"/>
                      <a:ext cx="1694180" cy="1001395"/>
                    </a:xfrm>
                    <a:prstGeom prst="rect">
                      <a:avLst/>
                    </a:prstGeom>
                    <a:noFill/>
                    <a:ln>
                      <a:noFill/>
                    </a:ln>
                  </pic:spPr>
                </pic:pic>
              </a:graphicData>
            </a:graphic>
          </wp:anchor>
        </w:drawing>
      </w:r>
      <w:r>
        <w:rPr>
          <w:rFonts w:hint="eastAsia" w:ascii="华文宋体" w:hAnsi="华文宋体" w:eastAsia="华文宋体"/>
          <w:szCs w:val="21"/>
          <w:lang w:val="pt-BR"/>
        </w:rPr>
        <w:t>24．在孟德尔两对相对性状杂交实验中，F1黄色圆粒豌豆（YyRr）自交产生F2。下列表述正确的是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A．F1产生4个配子，比例为1：1：1：1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B．F1产生基因型YR的卵和基因型YR的精子数量之比为1：1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C．基因自由组合定律是指F1产生的4种类型的精子和卵可以自由组合</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D．F1产生的精子中，基因型为YR和基因型为yr的比例为1：1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25．右图表示内环境稳态的部分调节机制。下列表述错误的是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A．若①表示免疫分子，则①包括抗体、淋巴因子等</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67456" behindDoc="1" locked="0" layoutInCell="1" allowOverlap="1">
            <wp:simplePos x="0" y="0"/>
            <wp:positionH relativeFrom="column">
              <wp:posOffset>4914900</wp:posOffset>
            </wp:positionH>
            <wp:positionV relativeFrom="paragraph">
              <wp:posOffset>166370</wp:posOffset>
            </wp:positionV>
            <wp:extent cx="874395" cy="1456690"/>
            <wp:effectExtent l="0" t="0" r="0" b="635"/>
            <wp:wrapTight wrapText="bothSides">
              <wp:wrapPolygon>
                <wp:start x="-146" y="0"/>
                <wp:lineTo x="-146" y="21512"/>
                <wp:lineTo x="21600" y="21512"/>
                <wp:lineTo x="21600" y="0"/>
                <wp:lineTo x="-146" y="0"/>
              </wp:wrapPolygon>
            </wp:wrapTight>
            <wp:docPr id="9" name="Picture 10"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6"/>
                    <a:stretch>
                      <a:fillRect/>
                    </a:stretch>
                  </pic:blipFill>
                  <pic:spPr>
                    <a:xfrm>
                      <a:off x="0" y="0"/>
                      <a:ext cx="874395" cy="1456690"/>
                    </a:xfrm>
                    <a:prstGeom prst="rect">
                      <a:avLst/>
                    </a:prstGeom>
                    <a:noFill/>
                    <a:ln>
                      <a:noFill/>
                    </a:ln>
                  </pic:spPr>
                </pic:pic>
              </a:graphicData>
            </a:graphic>
          </wp:anchor>
        </w:drawing>
      </w:r>
      <w:r>
        <w:rPr>
          <w:rFonts w:hint="eastAsia" w:ascii="华文宋体" w:hAnsi="华文宋体" w:eastAsia="华文宋体"/>
          <w:szCs w:val="21"/>
          <w:lang w:val="pt-BR"/>
        </w:rPr>
        <w:tab/>
      </w:r>
      <w:r>
        <w:rPr>
          <w:rFonts w:hint="eastAsia" w:ascii="华文宋体" w:hAnsi="华文宋体" w:eastAsia="华文宋体"/>
          <w:szCs w:val="21"/>
          <w:lang w:val="pt-BR"/>
        </w:rPr>
        <w:t>B．内环境稳态的调节机制有神经和体液调节等</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C．寒冷时，控制骨骼肌不自主战栗的神经中枢是大脑皮质的身体感觉中枢</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D．若②表示促甲状腺激素，则②的分泌量不仅仅受甲状腺素的调节</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26．右图中Ⅰ、Ⅱ、Ⅲ表示幼苗根尖三个不同区域，下列表述正确的是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A．区域Ⅰ的细胞经历伸长生长即可形成区域Ⅲ的细胞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B．区域Ⅰ的细胞能合成生长素，促进区域Ⅱ细胞的伸长生长</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C．区域Ⅲ的细胞大部分处于分裂间期</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D．若外界溶液浓度较低，区域Ⅰ的细胞主要通过渗透作用吸水</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27．某双链DNA分子含有400个碱基，其中一条链上A：T：G：C＝1：2：3：4。下列表述错误的是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A．该DNA分子的一个碱基改变，不一定会引起子代性状的改变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B．该DNA分子连续复制两次，需要游离的腺嘌呤脱氧核苷酸120个</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C．该DNA分子中4种碱基的比例为A：T：G：C＝3：3：7：7</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D．该DNA分子中的碱基排列方式共有4</w:t>
      </w:r>
      <w:r>
        <w:rPr>
          <w:rFonts w:ascii="华文宋体" w:hAnsi="华文宋体" w:eastAsia="华文宋体"/>
          <w:szCs w:val="21"/>
          <w:vertAlign w:val="superscript"/>
          <w:lang w:val="pt-BR"/>
        </w:rPr>
        <w:t>200</w:t>
      </w:r>
      <w:r>
        <w:rPr>
          <w:rFonts w:hint="eastAsia" w:ascii="华文宋体" w:hAnsi="华文宋体" w:eastAsia="华文宋体"/>
          <w:szCs w:val="21"/>
          <w:lang w:val="pt-BR"/>
        </w:rPr>
        <w:t>种</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（三）3分题（共4题）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28．右图表示雄果蝇进行某种细胞分裂时，处于四个不同阶段的细胞（Ⅰ－Ⅳ）中遗传物质或其载体（①－③）的数量。下列表述与图中信息相符的是</w:t>
      </w:r>
    </w:p>
    <w:p>
      <w:pPr>
        <w:tabs>
          <w:tab w:val="left" w:pos="420"/>
          <w:tab w:val="left" w:pos="2199"/>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68480" behindDoc="1" locked="0" layoutInCell="1" allowOverlap="1">
            <wp:simplePos x="0" y="0"/>
            <wp:positionH relativeFrom="column">
              <wp:posOffset>2955925</wp:posOffset>
            </wp:positionH>
            <wp:positionV relativeFrom="paragraph">
              <wp:posOffset>38100</wp:posOffset>
            </wp:positionV>
            <wp:extent cx="3248025" cy="1553845"/>
            <wp:effectExtent l="0" t="0" r="1270" b="635"/>
            <wp:wrapTight wrapText="bothSides">
              <wp:wrapPolygon>
                <wp:start x="-63" y="0"/>
                <wp:lineTo x="-63" y="21467"/>
                <wp:lineTo x="21600" y="21467"/>
                <wp:lineTo x="21600" y="0"/>
                <wp:lineTo x="-63" y="0"/>
              </wp:wrapPolygon>
            </wp:wrapTight>
            <wp:docPr id="10" name="Picture 11"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7"/>
                    <a:stretch>
                      <a:fillRect/>
                    </a:stretch>
                  </pic:blipFill>
                  <pic:spPr>
                    <a:xfrm>
                      <a:off x="0" y="0"/>
                      <a:ext cx="3248025" cy="1553845"/>
                    </a:xfrm>
                    <a:prstGeom prst="rect">
                      <a:avLst/>
                    </a:prstGeom>
                    <a:noFill/>
                    <a:ln>
                      <a:noFill/>
                    </a:ln>
                  </pic:spPr>
                </pic:pic>
              </a:graphicData>
            </a:graphic>
          </wp:anchor>
        </w:drawing>
      </w:r>
      <w:r>
        <w:rPr>
          <w:rFonts w:hint="eastAsia" w:ascii="华文宋体" w:hAnsi="华文宋体" w:eastAsia="华文宋体"/>
          <w:szCs w:val="21"/>
          <w:lang w:val="pt-BR"/>
        </w:rPr>
        <w:tab/>
      </w:r>
      <w:r>
        <w:rPr>
          <w:rFonts w:hint="eastAsia" w:ascii="华文宋体" w:hAnsi="华文宋体" w:eastAsia="华文宋体"/>
          <w:szCs w:val="21"/>
          <w:lang w:val="pt-BR"/>
        </w:rPr>
        <w:t>A．Ⅱ所处阶段发生基因自由组合</w:t>
      </w:r>
    </w:p>
    <w:p>
      <w:pPr>
        <w:tabs>
          <w:tab w:val="left" w:pos="420"/>
          <w:tab w:val="left" w:pos="2199"/>
          <w:tab w:val="left" w:pos="4615"/>
          <w:tab w:val="left" w:pos="6712"/>
          <w:tab w:val="left" w:pos="8181"/>
        </w:tabs>
        <w:spacing w:line="360" w:lineRule="auto"/>
        <w:ind w:left="420" w:leftChars="200"/>
        <w:rPr>
          <w:rFonts w:hint="eastAsia" w:ascii="华文宋体" w:hAnsi="华文宋体" w:eastAsia="华文宋体"/>
          <w:szCs w:val="21"/>
          <w:lang w:val="pt-BR"/>
        </w:rPr>
      </w:pPr>
      <w:r>
        <w:rPr>
          <w:rFonts w:hint="eastAsia" w:ascii="华文宋体" w:hAnsi="华文宋体" w:eastAsia="华文宋体"/>
          <w:szCs w:val="21"/>
          <w:lang w:val="pt-BR"/>
        </w:rPr>
        <w:t>B．Ⅲ代表初级精母细胞</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C．②代表染色体</w:t>
      </w:r>
    </w:p>
    <w:p>
      <w:pPr>
        <w:tabs>
          <w:tab w:val="left" w:pos="420"/>
          <w:tab w:val="left" w:pos="2517"/>
          <w:tab w:val="left" w:pos="4615"/>
          <w:tab w:val="left" w:pos="6712"/>
          <w:tab w:val="left" w:pos="8181"/>
        </w:tabs>
        <w:spacing w:line="360" w:lineRule="auto"/>
        <w:ind w:left="420" w:leftChars="150" w:hanging="105" w:hangingChars="50"/>
        <w:rPr>
          <w:rFonts w:hint="eastAsia" w:ascii="华文宋体" w:hAnsi="华文宋体" w:eastAsia="华文宋体"/>
          <w:szCs w:val="21"/>
          <w:lang w:val="pt-BR"/>
        </w:rPr>
      </w:pPr>
      <w:r>
        <w:rPr>
          <w:rFonts w:hint="eastAsia" w:ascii="华文宋体" w:hAnsi="华文宋体" w:eastAsia="华文宋体"/>
          <w:szCs w:val="21"/>
          <w:lang w:val="pt-BR"/>
        </w:rPr>
        <w:t>D．Ⅰ－Ⅳ中的数量比是2：4：4：1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29．HDL将外周组织中多余的胆固醇运送到肝细胞进行加工，下列表述正确的是</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A．HDL的外层是磷脂双分子层</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B．HDL进入肝细胞无需直接穿过磷脂双分子层，但需ATP供能</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C．胆固醇以HDL的形式存在，血液中HDL过高会引起动脉粥样硬化</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D．HDL进入肝细胞后被内质网小囊泡消化，血胆固醇含量降低</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30．某种植物的花色受一组复等位基因的控制，纯合子和杂合子的表现型如右表，若W</w:t>
      </w:r>
      <w:r>
        <w:rPr>
          <w:rFonts w:hint="eastAsia" w:ascii="华文宋体" w:hAnsi="华文宋体" w:eastAsia="华文宋体" w:cs="宋体-方正超大字符集"/>
          <w:szCs w:val="21"/>
          <w:vertAlign w:val="superscript"/>
          <w:lang w:val="pt-BR"/>
        </w:rPr>
        <w:t>P</w:t>
      </w:r>
      <w:r>
        <w:rPr>
          <w:rFonts w:hint="eastAsia" w:ascii="华文宋体" w:hAnsi="华文宋体" w:eastAsia="华文宋体" w:cs="宋体-方正超大字符集"/>
          <w:szCs w:val="21"/>
          <w:lang w:val="pt-BR"/>
        </w:rPr>
        <w:t>W</w:t>
      </w:r>
      <w:r>
        <w:rPr>
          <w:rFonts w:hint="eastAsia" w:ascii="华文宋体" w:hAnsi="华文宋体" w:eastAsia="华文宋体" w:cs="宋体-方正超大字符集"/>
          <w:szCs w:val="21"/>
          <w:vertAlign w:val="superscript"/>
          <w:lang w:val="pt-BR"/>
        </w:rPr>
        <w:t>S</w:t>
      </w:r>
      <w:r>
        <w:rPr>
          <w:rFonts w:hint="eastAsia" w:ascii="华文宋体" w:hAnsi="华文宋体" w:eastAsia="华文宋体" w:cs="宋体-方正超大字符集"/>
          <w:szCs w:val="21"/>
          <w:lang w:val="pt-BR"/>
        </w:rPr>
        <w:t>与W</w:t>
      </w:r>
      <w:r>
        <w:rPr>
          <w:rFonts w:hint="eastAsia" w:ascii="华文宋体" w:hAnsi="华文宋体" w:eastAsia="华文宋体" w:cs="宋体-方正超大字符集"/>
          <w:szCs w:val="21"/>
          <w:vertAlign w:val="superscript"/>
          <w:lang w:val="pt-BR"/>
        </w:rPr>
        <w:t>S</w:t>
      </w:r>
      <w:r>
        <w:rPr>
          <w:rFonts w:hint="eastAsia" w:ascii="华文宋体" w:hAnsi="华文宋体" w:eastAsia="华文宋体" w:cs="宋体-方正超大字符集"/>
          <w:szCs w:val="21"/>
          <w:lang w:val="pt-BR"/>
        </w:rPr>
        <w:t>w杂交，子代表现型的种类及比例分别是</w:t>
      </w:r>
    </w:p>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r>
        <w:rPr>
          <w:rFonts w:ascii="华文宋体" w:hAnsi="华文宋体" w:eastAsia="华文宋体"/>
          <w:szCs w:val="21"/>
          <w:lang/>
        </w:rPr>
        <w:drawing>
          <wp:anchor distT="0" distB="0" distL="114300" distR="114300" simplePos="0" relativeHeight="251669504" behindDoc="1" locked="0" layoutInCell="1" allowOverlap="1">
            <wp:simplePos x="0" y="0"/>
            <wp:positionH relativeFrom="column">
              <wp:posOffset>1889760</wp:posOffset>
            </wp:positionH>
            <wp:positionV relativeFrom="paragraph">
              <wp:posOffset>-129540</wp:posOffset>
            </wp:positionV>
            <wp:extent cx="4269105" cy="1173480"/>
            <wp:effectExtent l="0" t="0" r="5715" b="3175"/>
            <wp:wrapTight wrapText="bothSides">
              <wp:wrapPolygon>
                <wp:start x="-48" y="0"/>
                <wp:lineTo x="-48" y="21449"/>
                <wp:lineTo x="21600" y="21449"/>
                <wp:lineTo x="21600" y="0"/>
                <wp:lineTo x="-48" y="0"/>
              </wp:wrapPolygon>
            </wp:wrapTight>
            <wp:docPr id="11" name="Picture 12"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8"/>
                    <a:stretch>
                      <a:fillRect/>
                    </a:stretch>
                  </pic:blipFill>
                  <pic:spPr>
                    <a:xfrm>
                      <a:off x="0" y="0"/>
                      <a:ext cx="4269105" cy="1173480"/>
                    </a:xfrm>
                    <a:prstGeom prst="rect">
                      <a:avLst/>
                    </a:prstGeom>
                    <a:noFill/>
                    <a:ln>
                      <a:noFill/>
                    </a:ln>
                  </pic:spPr>
                </pic:pic>
              </a:graphicData>
            </a:graphic>
          </wp:anchor>
        </w:drawing>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A．3种，2：1：1</w:t>
      </w:r>
    </w:p>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B．4种，1：1：1：1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C．2种，1：1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D．2种，3：1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31．小麦麦穗基部离地的高度受四对基因控制，这四对基因分别位于四对同源染色体上。每个基因对高度的增加效应相同且具叠加性。将麦穗离地27cm的mmnnuuvv和离地99cm的MMNNUUVV杂交得到F1，再用F1代与甲植株杂交，产生F2代的麦穗离地高度范围是3690cm，则甲植株可能的基因型为</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A．MmNnUuVv　　</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B．mmNNUuVv　　</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C．mmnnUuVV　　</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D．mmNnUuVv</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p>
    <w:p>
      <w:pPr>
        <w:tabs>
          <w:tab w:val="left" w:pos="420"/>
          <w:tab w:val="left" w:pos="2517"/>
          <w:tab w:val="left" w:pos="4615"/>
          <w:tab w:val="left" w:pos="6712"/>
          <w:tab w:val="left" w:pos="8181"/>
        </w:tabs>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二、综合题（共90分）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（四）回答下列关于人体代谢和激素调节的问题。（10分）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32．在人体内，糖原、脂肪和蛋白质彻底氧化分解后，产生的共同最终产物是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下图1为某健康人的血糖变化情况，此人在13时前仅进了早餐；图2为人体细胞内三大营养物质的转换简图。据图回答。</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0528" behindDoc="1" locked="0" layoutInCell="1" allowOverlap="1">
            <wp:simplePos x="0" y="0"/>
            <wp:positionH relativeFrom="column">
              <wp:posOffset>114300</wp:posOffset>
            </wp:positionH>
            <wp:positionV relativeFrom="paragraph">
              <wp:posOffset>99060</wp:posOffset>
            </wp:positionV>
            <wp:extent cx="5267325" cy="1705610"/>
            <wp:effectExtent l="0" t="0" r="635" b="0"/>
            <wp:wrapTight wrapText="bothSides">
              <wp:wrapPolygon>
                <wp:start x="-39" y="0"/>
                <wp:lineTo x="-39" y="21479"/>
                <wp:lineTo x="21600" y="21479"/>
                <wp:lineTo x="21600" y="0"/>
                <wp:lineTo x="-39" y="0"/>
              </wp:wrapPolygon>
            </wp:wrapTight>
            <wp:docPr id="12" name="Picture 1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19"/>
                    <a:stretch>
                      <a:fillRect/>
                    </a:stretch>
                  </pic:blipFill>
                  <pic:spPr>
                    <a:xfrm>
                      <a:off x="0" y="0"/>
                      <a:ext cx="5267325" cy="1705610"/>
                    </a:xfrm>
                    <a:prstGeom prst="rect">
                      <a:avLst/>
                    </a:prstGeom>
                    <a:noFill/>
                    <a:ln>
                      <a:noFill/>
                    </a:ln>
                  </pic:spPr>
                </pic:pic>
              </a:graphicData>
            </a:graphic>
          </wp:anchor>
        </w:drawing>
      </w:r>
      <w:r>
        <w:rPr>
          <w:rFonts w:hint="eastAsia" w:ascii="华文宋体" w:hAnsi="华文宋体" w:eastAsia="华文宋体"/>
          <w:szCs w:val="21"/>
          <w:lang w:val="pt-BR"/>
        </w:rPr>
        <w:t>33．在图1中A点，体内</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细胞分泌的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增加，使图2中</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过程加快（填写序号）；在B点，体内分泌的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增加。这两种激素通过</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到达靶器官，其作用相互</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34．在图1中C点时，为维持血糖水平，人体细胞内的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开始分解。</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35．图2中的物质X是指</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，物质Y是指</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（五）回答下列关于微生物和酶的问题。（10分）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环境污染物多聚联苯难以降解，研究发现联苯降解菌内的联苯水解酶是催化多聚联苯降解的关键酶。</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36．下列培养基中能有效分离联苯降解菌的是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，原因是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A培养基（g/L）：某生长因子2．0，（NH</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）2SO</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2．0，K</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HPO</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3．0，MgSO</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1．0，pH7．4，多聚联苯50mL</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B培养基（g/L）：牛肉膏10．0，蛋白胨20．0，葡萄糖20．0，NaCl5．0，pH7．4</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C培养基（g/L）：某生长因子2．0，淀粉20．0，NH</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NO</w:t>
      </w:r>
      <w:r>
        <w:rPr>
          <w:rFonts w:hint="eastAsia" w:ascii="华文宋体" w:hAnsi="华文宋体" w:eastAsia="华文宋体"/>
          <w:szCs w:val="21"/>
          <w:vertAlign w:val="subscript"/>
          <w:lang w:val="pt-BR"/>
        </w:rPr>
        <w:t>3</w:t>
      </w:r>
      <w:r>
        <w:rPr>
          <w:rFonts w:hint="eastAsia" w:ascii="华文宋体" w:hAnsi="华文宋体" w:eastAsia="华文宋体"/>
          <w:szCs w:val="21"/>
          <w:lang w:val="pt-BR"/>
        </w:rPr>
        <w:t>2．5，MgCl</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0．5，K</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HPO</w:t>
      </w:r>
      <w:r>
        <w:rPr>
          <w:rFonts w:hint="eastAsia" w:ascii="华文宋体" w:hAnsi="华文宋体" w:eastAsia="华文宋体"/>
          <w:szCs w:val="21"/>
          <w:vertAlign w:val="subscript"/>
          <w:lang w:val="pt-BR"/>
        </w:rPr>
        <w:t>4</w:t>
      </w:r>
      <w:r>
        <w:rPr>
          <w:rFonts w:hint="eastAsia" w:ascii="华文宋体" w:hAnsi="华文宋体" w:eastAsia="华文宋体"/>
          <w:szCs w:val="21"/>
          <w:lang w:val="pt-BR"/>
        </w:rPr>
        <w:t>3．0，多聚联苯50mL，pH7．4，</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进一步研究发现，不同的金属离子对联苯水解酶的活性有一定影响，结果见下表：</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1552" behindDoc="1" locked="0" layoutInCell="1" allowOverlap="1">
            <wp:simplePos x="0" y="0"/>
            <wp:positionH relativeFrom="column">
              <wp:posOffset>3800475</wp:posOffset>
            </wp:positionH>
            <wp:positionV relativeFrom="paragraph">
              <wp:posOffset>48260</wp:posOffset>
            </wp:positionV>
            <wp:extent cx="1733550" cy="1296670"/>
            <wp:effectExtent l="0" t="0" r="4445" b="9525"/>
            <wp:wrapTight wrapText="bothSides">
              <wp:wrapPolygon>
                <wp:start x="-78" y="0"/>
                <wp:lineTo x="-78" y="21496"/>
                <wp:lineTo x="21600" y="21496"/>
                <wp:lineTo x="21600" y="0"/>
                <wp:lineTo x="-78" y="0"/>
              </wp:wrapPolygon>
            </wp:wrapTight>
            <wp:docPr id="13" name="Picture 1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0"/>
                    <a:stretch>
                      <a:fillRect/>
                    </a:stretch>
                  </pic:blipFill>
                  <pic:spPr>
                    <a:xfrm>
                      <a:off x="0" y="0"/>
                      <a:ext cx="1733550" cy="1296670"/>
                    </a:xfrm>
                    <a:prstGeom prst="rect">
                      <a:avLst/>
                    </a:prstGeom>
                    <a:noFill/>
                    <a:ln>
                      <a:noFill/>
                    </a:ln>
                  </pic:spPr>
                </pic:pic>
              </a:graphicData>
            </a:graphic>
          </wp:anchor>
        </w:drawing>
      </w:r>
      <w:r>
        <w:rPr>
          <w:rFonts w:hint="eastAsia" w:ascii="华文宋体" w:hAnsi="华文宋体" w:eastAsia="华文宋体"/>
          <w:szCs w:val="21"/>
          <w:lang w:val="pt-BR"/>
        </w:rPr>
        <w:t>37．依据表中结果，金属离子</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对该酶的活性有一定的促进作用。金属离子对酶的活性有促进或抑制作用，可能的原因是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38．通过酶工程可将联苯水解酶用于生产实践。酶工程通常包括酶的生产、</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、酶的固定化和酶的应用等方面。酶固定化的好处是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ascii="华文宋体" w:hAnsi="华文宋体" w:eastAsia="华文宋体"/>
          <w:szCs w:val="21"/>
          <w:lang/>
        </w:rPr>
        <w:drawing>
          <wp:anchor distT="0" distB="0" distL="114300" distR="114300" simplePos="0" relativeHeight="251672576" behindDoc="1" locked="0" layoutInCell="1" allowOverlap="1">
            <wp:simplePos x="0" y="0"/>
            <wp:positionH relativeFrom="column">
              <wp:posOffset>114300</wp:posOffset>
            </wp:positionH>
            <wp:positionV relativeFrom="paragraph">
              <wp:posOffset>947420</wp:posOffset>
            </wp:positionV>
            <wp:extent cx="5267325" cy="1177925"/>
            <wp:effectExtent l="0" t="0" r="635" b="9525"/>
            <wp:wrapTight wrapText="bothSides">
              <wp:wrapPolygon>
                <wp:start x="-39" y="0"/>
                <wp:lineTo x="-39" y="21426"/>
                <wp:lineTo x="21600" y="21426"/>
                <wp:lineTo x="21600" y="0"/>
                <wp:lineTo x="-39" y="0"/>
              </wp:wrapPolygon>
            </wp:wrapTight>
            <wp:docPr id="14" name="Picture 1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1"/>
                    <a:stretch>
                      <a:fillRect/>
                    </a:stretch>
                  </pic:blipFill>
                  <pic:spPr>
                    <a:xfrm>
                      <a:off x="0" y="0"/>
                      <a:ext cx="5267325" cy="1177925"/>
                    </a:xfrm>
                    <a:prstGeom prst="rect">
                      <a:avLst/>
                    </a:prstGeom>
                    <a:noFill/>
                    <a:ln>
                      <a:noFill/>
                    </a:ln>
                  </pic:spPr>
                </pic:pic>
              </a:graphicData>
            </a:graphic>
          </wp:anchor>
        </w:drawing>
      </w:r>
      <w:r>
        <w:rPr>
          <w:rFonts w:hint="eastAsia" w:ascii="华文宋体" w:hAnsi="华文宋体" w:eastAsia="华文宋体"/>
          <w:szCs w:val="21"/>
          <w:lang w:val="pt-BR"/>
        </w:rPr>
        <w:t>39．下图实线表示联苯水解酶催化的反应速率与酶浓度的关系，虚线表示在其他条件不变的情况下，底物浓度增加一倍，反应速度与酶浓度的关系，能正确表示两者关系的是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40．红球菌和假单孢菌都能降解多聚联苯，便研究发现以每克菌体计算，两种菌降解多聚联苯的能力有所不同，对此现象合理的假设是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或</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ind w:left="420" w:hanging="420" w:hangingChars="200"/>
        <w:rPr>
          <w:rFonts w:hint="eastAsia" w:ascii="华文宋体" w:hAnsi="华文宋体" w:eastAsia="华文宋体"/>
          <w:b/>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（六）回答下列有关光合作用的问题。（12分）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叶绿体内进行的光合作用过程如右图所示。磷酸转运器是叶绿体膜上的重要蛋白质。在有光条件下，磷酸转运器将卡尔文循环产生的磷酸丙糖不断运至细胞质用于蔗糖合成，同时将释放的Pi运至叶绿体基质。</w:t>
      </w:r>
    </w:p>
    <w:p>
      <w:pPr>
        <w:tabs>
          <w:tab w:val="left" w:pos="420"/>
          <w:tab w:val="left" w:pos="2517"/>
          <w:tab w:val="left" w:pos="4615"/>
          <w:tab w:val="left" w:pos="6712"/>
          <w:tab w:val="left" w:pos="8181"/>
        </w:tabs>
        <w:spacing w:line="360" w:lineRule="auto"/>
        <w:ind w:left="420" w:hanging="420" w:hangingChars="200"/>
        <w:jc w:val="center"/>
        <w:rPr>
          <w:rFonts w:hint="eastAsia" w:ascii="华文宋体" w:hAnsi="华文宋体" w:eastAsia="华文宋体"/>
          <w:szCs w:val="21"/>
          <w:lang w:val="pt-BR"/>
        </w:rPr>
      </w:pPr>
      <w:r>
        <w:rPr>
          <w:rFonts w:hint="eastAsia" w:ascii="华文宋体" w:hAnsi="华文宋体" w:eastAsia="华文宋体"/>
          <w:szCs w:val="21"/>
          <w:lang w:val="pt-BR"/>
        </w:rPr>
        <w:drawing>
          <wp:inline distT="0" distB="0" distL="114300" distR="114300">
            <wp:extent cx="3926840" cy="2580005"/>
            <wp:effectExtent l="0" t="0" r="2540" b="0"/>
            <wp:docPr id="20" name="图片 1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2"/>
                    <a:stretch>
                      <a:fillRect/>
                    </a:stretch>
                  </pic:blipFill>
                  <pic:spPr>
                    <a:xfrm>
                      <a:off x="0" y="0"/>
                      <a:ext cx="3926840" cy="2580005"/>
                    </a:xfrm>
                    <a:prstGeom prst="rect">
                      <a:avLst/>
                    </a:prstGeom>
                    <a:noFill/>
                    <a:ln>
                      <a:noFill/>
                    </a:ln>
                  </pic:spPr>
                </pic:pic>
              </a:graphicData>
            </a:graphic>
          </wp:inline>
        </w:drawing>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41．叶绿体的大小、数目随植物生存环境的不同而不同。试比较生活在向阳处与背阴处的同种植物叶绿体的大小和数目：</w:t>
      </w:r>
      <w:r>
        <w:rPr>
          <w:rFonts w:hint="eastAsia" w:ascii="华文宋体" w:hAnsi="华文宋体" w:eastAsia="华文宋体"/>
          <w:szCs w:val="21"/>
          <w:u w:val="single"/>
          <w:lang w:val="pt-BR"/>
        </w:rPr>
        <w:t xml:space="preserve">                                            </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42．图中物质B的名称是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43．据图分析，若磷酸转运器的活性受抑制，则卡尔文循环会被</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，可能的机制是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当植物光合作用吸收的CO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量与呼吸作用释放的CO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量相等时，环境中的CO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浓度为CO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补偿点；CO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达到一定浓度时，光合速率不同增加，此时的CO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浓度为CO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饱和点。育种专家测定了22时，某作物A、B两个品种在不同CO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浓度下的CO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吸收量，以及黑暗条件下的CO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释放量，结果如下表。</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drawing>
          <wp:inline distT="0" distB="0" distL="114300" distR="114300">
            <wp:extent cx="5272405" cy="973455"/>
            <wp:effectExtent l="0" t="0" r="6350" b="8890"/>
            <wp:docPr id="21" name="图片 1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3"/>
                    <a:stretch>
                      <a:fillRect/>
                    </a:stretch>
                  </pic:blipFill>
                  <pic:spPr>
                    <a:xfrm>
                      <a:off x="0" y="0"/>
                      <a:ext cx="5272405" cy="973455"/>
                    </a:xfrm>
                    <a:prstGeom prst="rect">
                      <a:avLst/>
                    </a:prstGeom>
                    <a:noFill/>
                    <a:ln>
                      <a:noFill/>
                    </a:ln>
                  </pic:spPr>
                </pic:pic>
              </a:graphicData>
            </a:graphic>
          </wp:inline>
        </w:drawing>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44．CO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饱和点时，A品种的总光合速率为</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mmol/（m2h）。</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45．若环境中的CO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浓度保持在CO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饱和点，先光照14小时，再黑暗10小时，则一天中A品种积累的葡萄糖比B品种多</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mg/m2。（相对原子量：C－12，O－16，H－1）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46．若其他条件不变，温度上升至27℃，CO</w:t>
      </w:r>
      <w:r>
        <w:rPr>
          <w:rFonts w:hint="eastAsia" w:ascii="华文宋体" w:hAnsi="华文宋体" w:eastAsia="华文宋体"/>
          <w:szCs w:val="21"/>
          <w:vertAlign w:val="subscript"/>
          <w:lang w:val="pt-BR"/>
        </w:rPr>
        <w:t>2</w:t>
      </w:r>
      <w:r>
        <w:rPr>
          <w:rFonts w:hint="eastAsia" w:ascii="华文宋体" w:hAnsi="华文宋体" w:eastAsia="华文宋体"/>
          <w:szCs w:val="21"/>
          <w:lang w:val="pt-BR"/>
        </w:rPr>
        <w:t>补偿点将</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，原因是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（七）回答下列有关神经调节的问题。（9分）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47．反射是人体神经调节的基本方式。在血压调节反射中，当血压升高时，主动脉和颈动脉管壁上的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传入冲动的频率增高，到达心血管中枢后，</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神经兴奋，血压下降。</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3600" behindDoc="1" locked="0" layoutInCell="1" allowOverlap="1">
            <wp:simplePos x="0" y="0"/>
            <wp:positionH relativeFrom="column">
              <wp:posOffset>3314700</wp:posOffset>
            </wp:positionH>
            <wp:positionV relativeFrom="paragraph">
              <wp:posOffset>-99060</wp:posOffset>
            </wp:positionV>
            <wp:extent cx="2381885" cy="1047115"/>
            <wp:effectExtent l="0" t="0" r="3810" b="0"/>
            <wp:wrapTight wrapText="bothSides">
              <wp:wrapPolygon>
                <wp:start x="-65" y="0"/>
                <wp:lineTo x="-65" y="21453"/>
                <wp:lineTo x="21600" y="21453"/>
                <wp:lineTo x="21600" y="0"/>
                <wp:lineTo x="-65" y="0"/>
              </wp:wrapPolygon>
            </wp:wrapTight>
            <wp:docPr id="15" name="Picture 1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4"/>
                    <a:stretch>
                      <a:fillRect/>
                    </a:stretch>
                  </pic:blipFill>
                  <pic:spPr>
                    <a:xfrm>
                      <a:off x="0" y="0"/>
                      <a:ext cx="2381885" cy="1047115"/>
                    </a:xfrm>
                    <a:prstGeom prst="rect">
                      <a:avLst/>
                    </a:prstGeom>
                    <a:noFill/>
                    <a:ln>
                      <a:noFill/>
                    </a:ln>
                  </pic:spPr>
                </pic:pic>
              </a:graphicData>
            </a:graphic>
          </wp:anchor>
        </w:drawing>
      </w:r>
      <w:r>
        <w:rPr>
          <w:rFonts w:hint="eastAsia" w:ascii="华文宋体" w:hAnsi="华文宋体" w:eastAsia="华文宋体"/>
          <w:szCs w:val="21"/>
          <w:lang w:val="pt-BR"/>
        </w:rPr>
        <w:t>48．右表是哺乳动物神经元内外两种主要阳离子的浓度。a、b代表的离子分别是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和</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。从细胞膜的结构分析，维持这种离子浓度不均匀分布的机制是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4624" behindDoc="1" locked="0" layoutInCell="1" allowOverlap="1">
            <wp:simplePos x="0" y="0"/>
            <wp:positionH relativeFrom="column">
              <wp:posOffset>3861435</wp:posOffset>
            </wp:positionH>
            <wp:positionV relativeFrom="paragraph">
              <wp:posOffset>198120</wp:posOffset>
            </wp:positionV>
            <wp:extent cx="2353310" cy="1841500"/>
            <wp:effectExtent l="0" t="0" r="0" b="4445"/>
            <wp:wrapTight wrapText="bothSides">
              <wp:wrapPolygon>
                <wp:start x="-73" y="0"/>
                <wp:lineTo x="-73" y="21506"/>
                <wp:lineTo x="21600" y="21506"/>
                <wp:lineTo x="21600" y="0"/>
                <wp:lineTo x="-73" y="0"/>
              </wp:wrapPolygon>
            </wp:wrapTight>
            <wp:docPr id="16" name="Picture 17"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5"/>
                    <a:stretch>
                      <a:fillRect/>
                    </a:stretch>
                  </pic:blipFill>
                  <pic:spPr>
                    <a:xfrm>
                      <a:off x="0" y="0"/>
                      <a:ext cx="2353310" cy="1841500"/>
                    </a:xfrm>
                    <a:prstGeom prst="rect">
                      <a:avLst/>
                    </a:prstGeom>
                    <a:noFill/>
                    <a:ln>
                      <a:noFill/>
                    </a:ln>
                  </pic:spPr>
                </pic:pic>
              </a:graphicData>
            </a:graphic>
          </wp:anchor>
        </w:drawing>
      </w:r>
      <w:r>
        <w:rPr>
          <w:rFonts w:hint="eastAsia" w:ascii="华文宋体" w:hAnsi="华文宋体" w:eastAsia="华文宋体"/>
          <w:szCs w:val="21"/>
          <w:lang w:val="pt-BR"/>
        </w:rPr>
        <w:t>49．某些药物能特异性地抑制神经递质降解酶的活性。当这类药物作用时，右图中［　］</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内的神经递质因不被分解而浓度持续升高，并与［　］</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持续结合，导致突触后膜持续兴奋（方框内填图中编号，横线上填文字）。</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50．若在离肌肉5mm和50mm的神经纤维上分别给予电刺激，肌肉将分别在3．5ms和5．0ms后收缩，则兴奋沿神经纤维的传导速度是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mm/ms。</w:t>
      </w:r>
    </w:p>
    <w:p>
      <w:pPr>
        <w:tabs>
          <w:tab w:val="left" w:pos="420"/>
          <w:tab w:val="left" w:pos="2517"/>
          <w:tab w:val="left" w:pos="4615"/>
          <w:tab w:val="left" w:pos="6712"/>
          <w:tab w:val="left" w:pos="8181"/>
        </w:tabs>
        <w:spacing w:line="360" w:lineRule="auto"/>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（八）回答下列有关生物进化和生物多样性的问题。（9分）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51．现代综合进化理论认为生物进化的基本单位是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材料一：某种蛾易被蝙蝠捕食，千百万年之后，此种蛾中的一部分当感受到蝙蝠的超声波时，便会运用复杂的飞行模式，逃脱危险，其身体也发生了一些其他改变。当人工使变化后的蛾与祖先蛾交配后，产出的受精卵不具有生命力。</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材料二：蛙是幼体生活于水中，成体可生活于水中或陆地的动物。由于剧烈的地质变化，使某种蛙生活的水体分开，蛙被隔离为两个种群。千百万年之后，这两个种群不能自然交配。</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依据以上材料，回答下列问题。</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5648" behindDoc="1" locked="0" layoutInCell="1" allowOverlap="1">
            <wp:simplePos x="0" y="0"/>
            <wp:positionH relativeFrom="column">
              <wp:posOffset>3947160</wp:posOffset>
            </wp:positionH>
            <wp:positionV relativeFrom="paragraph">
              <wp:posOffset>28575</wp:posOffset>
            </wp:positionV>
            <wp:extent cx="1971675" cy="1224280"/>
            <wp:effectExtent l="0" t="0" r="3810" b="6350"/>
            <wp:wrapTight wrapText="bothSides">
              <wp:wrapPolygon>
                <wp:start x="-62" y="0"/>
                <wp:lineTo x="-62" y="21501"/>
                <wp:lineTo x="21600" y="21501"/>
                <wp:lineTo x="21600" y="0"/>
                <wp:lineTo x="-62" y="0"/>
              </wp:wrapPolygon>
            </wp:wrapTight>
            <wp:docPr id="17" name="Picture 1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6"/>
                    <a:stretch>
                      <a:fillRect/>
                    </a:stretch>
                  </pic:blipFill>
                  <pic:spPr>
                    <a:xfrm>
                      <a:off x="0" y="0"/>
                      <a:ext cx="1971675" cy="1224280"/>
                    </a:xfrm>
                    <a:prstGeom prst="rect">
                      <a:avLst/>
                    </a:prstGeom>
                    <a:noFill/>
                    <a:ln>
                      <a:noFill/>
                    </a:ln>
                  </pic:spPr>
                </pic:pic>
              </a:graphicData>
            </a:graphic>
          </wp:anchor>
        </w:drawing>
      </w:r>
      <w:r>
        <w:rPr>
          <w:rFonts w:hint="eastAsia" w:ascii="华文宋体" w:hAnsi="华文宋体" w:eastAsia="华文宋体"/>
          <w:szCs w:val="21"/>
          <w:lang w:val="pt-BR"/>
        </w:rPr>
        <w:t>52．这两则材料中发生的相似事件是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A．适应辐射</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B．地理隔离</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C．生存竞争</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D．生殖隔离</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u w:val="single"/>
          <w:lang w:val="pt-BR"/>
        </w:rPr>
      </w:pPr>
      <w:r>
        <w:rPr>
          <w:rFonts w:hint="eastAsia" w:ascii="华文宋体" w:hAnsi="华文宋体" w:eastAsia="华文宋体"/>
          <w:szCs w:val="21"/>
          <w:lang w:val="pt-BR"/>
        </w:rPr>
        <w:t>53．在材料一中，蛾复杂飞行模式的形成是</w:t>
      </w:r>
      <w:r>
        <w:rPr>
          <w:rFonts w:hint="eastAsia" w:ascii="华文宋体" w:hAnsi="华文宋体" w:eastAsia="华文宋体"/>
          <w:szCs w:val="21"/>
          <w:u w:val="single"/>
          <w:lang w:val="pt-BR"/>
        </w:rPr>
        <w:t xml:space="preserve">                        </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的结果。</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54．在材料二中，若发生剧烈地质变化后，其中一个蛙种群生活的水体逐渐干涸，种群中个体数减少，导致该种群的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变小。</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右表为V基因在种群A和B中的基因型个体数。</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55．计算V</w:t>
      </w:r>
      <w:r>
        <w:rPr>
          <w:rFonts w:hint="eastAsia" w:ascii="华文宋体" w:hAnsi="华文宋体" w:eastAsia="华文宋体"/>
          <w:szCs w:val="21"/>
          <w:vertAlign w:val="superscript"/>
          <w:lang w:val="pt-BR"/>
        </w:rPr>
        <w:t>a</w:t>
      </w:r>
      <w:r>
        <w:rPr>
          <w:rFonts w:hint="eastAsia" w:ascii="华文宋体" w:hAnsi="华文宋体" w:eastAsia="华文宋体"/>
          <w:szCs w:val="21"/>
          <w:lang w:val="pt-BR"/>
        </w:rPr>
        <w:t>在A种群中的频率</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56．就V基因而言，比较A种群和B种群的遗传多样性，并利用表中数据陈述判断依据</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（九）回答下列有关基因工程的问题。（10分）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57．基因工程中使用的限制酶，其特点是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下图四种质粒含有E1和E2两种限制酶的识别位点，Ap</w:t>
      </w:r>
      <w:r>
        <w:rPr>
          <w:rFonts w:hint="eastAsia" w:ascii="华文宋体" w:hAnsi="华文宋体" w:eastAsia="华文宋体"/>
          <w:szCs w:val="21"/>
          <w:vertAlign w:val="superscript"/>
          <w:lang w:val="pt-BR"/>
        </w:rPr>
        <w:t>r</w:t>
      </w:r>
      <w:r>
        <w:rPr>
          <w:rFonts w:hint="eastAsia" w:ascii="华文宋体" w:hAnsi="华文宋体" w:eastAsia="华文宋体"/>
          <w:szCs w:val="21"/>
          <w:lang w:val="pt-BR"/>
        </w:rPr>
        <w:t>表示抗青霉素的抗性基因，Tc</w:t>
      </w:r>
      <w:r>
        <w:rPr>
          <w:rFonts w:hint="eastAsia" w:ascii="华文宋体" w:hAnsi="华文宋体" w:eastAsia="华文宋体"/>
          <w:szCs w:val="21"/>
          <w:vertAlign w:val="superscript"/>
          <w:lang w:val="pt-BR"/>
        </w:rPr>
        <w:t>r</w:t>
      </w:r>
      <w:r>
        <w:rPr>
          <w:rFonts w:hint="eastAsia" w:ascii="华文宋体" w:hAnsi="华文宋体" w:eastAsia="华文宋体"/>
          <w:szCs w:val="21"/>
          <w:lang w:val="pt-BR"/>
        </w:rPr>
        <w:t>表示抗四环素的抗性基因。</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6672" behindDoc="1" locked="0" layoutInCell="1" allowOverlap="1">
            <wp:simplePos x="0" y="0"/>
            <wp:positionH relativeFrom="column">
              <wp:posOffset>114300</wp:posOffset>
            </wp:positionH>
            <wp:positionV relativeFrom="paragraph">
              <wp:posOffset>99060</wp:posOffset>
            </wp:positionV>
            <wp:extent cx="5267325" cy="1217295"/>
            <wp:effectExtent l="0" t="0" r="635" b="2540"/>
            <wp:wrapTight wrapText="bothSides">
              <wp:wrapPolygon>
                <wp:start x="-39" y="0"/>
                <wp:lineTo x="-39" y="21431"/>
                <wp:lineTo x="21600" y="21431"/>
                <wp:lineTo x="21600" y="0"/>
                <wp:lineTo x="-39" y="0"/>
              </wp:wrapPolygon>
            </wp:wrapTight>
            <wp:docPr id="18" name="Picture 19"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7"/>
                    <a:stretch>
                      <a:fillRect/>
                    </a:stretch>
                  </pic:blipFill>
                  <pic:spPr>
                    <a:xfrm>
                      <a:off x="0" y="0"/>
                      <a:ext cx="5267325" cy="1217295"/>
                    </a:xfrm>
                    <a:prstGeom prst="rect">
                      <a:avLst/>
                    </a:prstGeom>
                    <a:noFill/>
                    <a:ln>
                      <a:noFill/>
                    </a:ln>
                  </pic:spPr>
                </pic:pic>
              </a:graphicData>
            </a:graphic>
          </wp:anchor>
        </w:drawing>
      </w:r>
      <w:r>
        <w:rPr>
          <w:rFonts w:hint="eastAsia" w:ascii="华文宋体" w:hAnsi="华文宋体" w:eastAsia="华文宋体"/>
          <w:szCs w:val="21"/>
          <w:lang w:val="pt-BR"/>
        </w:rPr>
        <w:t>58．将两端用E1切开的Tc</w:t>
      </w:r>
      <w:r>
        <w:rPr>
          <w:rFonts w:hint="eastAsia" w:ascii="华文宋体" w:hAnsi="华文宋体" w:eastAsia="华文宋体"/>
          <w:szCs w:val="21"/>
          <w:vertAlign w:val="superscript"/>
          <w:lang w:val="pt-BR"/>
        </w:rPr>
        <w:t>r</w:t>
      </w:r>
      <w:r>
        <w:rPr>
          <w:rFonts w:hint="eastAsia" w:ascii="华文宋体" w:hAnsi="华文宋体" w:eastAsia="华文宋体"/>
          <w:szCs w:val="21"/>
          <w:lang w:val="pt-BR"/>
        </w:rPr>
        <w:t>基因与用E1切开的质粒X－1混合连接，连接后获得的质粒类型有</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。（可多选）</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A．X－1</w:t>
      </w:r>
      <w:r>
        <w:rPr>
          <w:rFonts w:hint="eastAsia" w:ascii="华文宋体" w:hAnsi="华文宋体" w:eastAsia="华文宋体"/>
          <w:szCs w:val="21"/>
          <w:lang w:val="pt-BR"/>
        </w:rPr>
        <w:tab/>
      </w:r>
      <w:r>
        <w:rPr>
          <w:rFonts w:hint="eastAsia" w:ascii="华文宋体" w:hAnsi="华文宋体" w:eastAsia="华文宋体"/>
          <w:szCs w:val="21"/>
          <w:lang w:val="pt-BR"/>
        </w:rPr>
        <w:t>B．X－2</w:t>
      </w:r>
      <w:r>
        <w:rPr>
          <w:rFonts w:hint="eastAsia" w:ascii="华文宋体" w:hAnsi="华文宋体" w:eastAsia="华文宋体"/>
          <w:szCs w:val="21"/>
          <w:lang w:val="pt-BR"/>
        </w:rPr>
        <w:tab/>
      </w:r>
      <w:r>
        <w:rPr>
          <w:rFonts w:hint="eastAsia" w:ascii="华文宋体" w:hAnsi="华文宋体" w:eastAsia="华文宋体"/>
          <w:szCs w:val="21"/>
          <w:lang w:val="pt-BR"/>
        </w:rPr>
        <w:t>C．X－3</w:t>
      </w:r>
      <w:r>
        <w:rPr>
          <w:rFonts w:hint="eastAsia" w:ascii="华文宋体" w:hAnsi="华文宋体" w:eastAsia="华文宋体"/>
          <w:szCs w:val="21"/>
          <w:lang w:val="pt-BR"/>
        </w:rPr>
        <w:tab/>
      </w:r>
      <w:r>
        <w:rPr>
          <w:rFonts w:hint="eastAsia" w:ascii="华文宋体" w:hAnsi="华文宋体" w:eastAsia="华文宋体"/>
          <w:szCs w:val="21"/>
          <w:lang w:val="pt-BR"/>
        </w:rPr>
        <w:t>D．X－4</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59．若将上图所示X－1、X－2、X－3、X－4四种质粒导入大肠杆菌，然后分别涂布在含有青霉素或四环素的两种培养基上。在这两种培养上均不能生长的大肠杆菌细胞类型有</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60．如果X－1用E1酶切，产生850对碱基和3550对碱基两种片段：那么质粒X－2（Tc</w:t>
      </w:r>
      <w:r>
        <w:rPr>
          <w:rFonts w:hint="eastAsia" w:ascii="华文宋体" w:hAnsi="华文宋体" w:eastAsia="华文宋体"/>
          <w:szCs w:val="21"/>
          <w:vertAlign w:val="superscript"/>
          <w:lang w:val="pt-BR"/>
        </w:rPr>
        <w:t>r</w:t>
      </w:r>
      <w:r>
        <w:rPr>
          <w:rFonts w:hint="eastAsia" w:ascii="华文宋体" w:hAnsi="华文宋体" w:eastAsia="华文宋体"/>
          <w:szCs w:val="21"/>
          <w:lang w:val="pt-BR"/>
        </w:rPr>
        <w:t>基因的长度为1200对碱基）用E2酶切后的片段长度为</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对碱基。</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61．若将外源的Tc</w:t>
      </w:r>
      <w:r>
        <w:rPr>
          <w:rFonts w:hint="eastAsia" w:ascii="华文宋体" w:hAnsi="华文宋体" w:eastAsia="华文宋体"/>
          <w:szCs w:val="21"/>
          <w:vertAlign w:val="superscript"/>
          <w:lang w:val="pt-BR"/>
        </w:rPr>
        <w:t>r</w:t>
      </w:r>
      <w:r>
        <w:rPr>
          <w:rFonts w:hint="eastAsia" w:ascii="华文宋体" w:hAnsi="华文宋体" w:eastAsia="华文宋体"/>
          <w:szCs w:val="21"/>
          <w:lang w:val="pt-BR"/>
        </w:rPr>
        <w:t>基因两端用E2切开，再与用E2切开的X－1混合连接，并导入大肠杆菌细胞，结果显示，含X－4的细胞数与含X－1的细胞数之比为13，增大DNA连接酶用量能否提高上述比值？</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原因是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（十）分析有关遗传病的资料，回答问题。（12分）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下图为某家族的遗传系谱图，Ⅰ－1同时患有甲病（A－a）和乙病（B－b）。已知Ⅲ－5没有携带这两种病的致病基因。</w:t>
      </w:r>
    </w:p>
    <w:p>
      <w:pPr>
        <w:tabs>
          <w:tab w:val="left" w:pos="420"/>
          <w:tab w:val="left" w:pos="2517"/>
          <w:tab w:val="left" w:pos="4615"/>
          <w:tab w:val="left" w:pos="6712"/>
          <w:tab w:val="left" w:pos="8181"/>
        </w:tabs>
        <w:spacing w:line="360" w:lineRule="auto"/>
        <w:ind w:left="420" w:hanging="420" w:hangingChars="200"/>
        <w:jc w:val="center"/>
        <w:rPr>
          <w:rFonts w:hint="eastAsia" w:ascii="华文宋体" w:hAnsi="华文宋体" w:eastAsia="华文宋体"/>
          <w:szCs w:val="21"/>
          <w:lang w:val="pt-BR"/>
        </w:rPr>
      </w:pPr>
      <w:r>
        <w:rPr>
          <w:rFonts w:hint="eastAsia" w:ascii="华文宋体" w:hAnsi="华文宋体" w:eastAsia="华文宋体"/>
          <w:szCs w:val="21"/>
          <w:lang w:val="pt-BR"/>
        </w:rPr>
        <w:drawing>
          <wp:inline distT="0" distB="0" distL="114300" distR="114300">
            <wp:extent cx="4664075" cy="1964055"/>
            <wp:effectExtent l="0" t="0" r="10160" b="635"/>
            <wp:docPr id="22" name="图片 21"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8"/>
                    <a:stretch>
                      <a:fillRect/>
                    </a:stretch>
                  </pic:blipFill>
                  <pic:spPr>
                    <a:xfrm>
                      <a:off x="0" y="0"/>
                      <a:ext cx="4664075" cy="1964055"/>
                    </a:xfrm>
                    <a:prstGeom prst="rect">
                      <a:avLst/>
                    </a:prstGeom>
                    <a:noFill/>
                    <a:ln>
                      <a:noFill/>
                    </a:ln>
                  </pic:spPr>
                </pic:pic>
              </a:graphicData>
            </a:graphic>
          </wp:inline>
        </w:drawing>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62．如果只考虑甲种遗传病，Ⅲ－6的基因型：</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，A和a的传递遵循</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定律。假设该地区正常女性中甲病基因携带者概率为0．2，若Ⅳ－14和Ⅳ－15婚配，出生的Ⅴ－16为男孩，患病的概率是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63．如果只考虑乙种遗传病，Ⅳ－12的基因型：</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ascii="华文宋体" w:hAnsi="华文宋体" w:eastAsia="华文宋体"/>
          <w:szCs w:val="21"/>
          <w:lang/>
        </w:rPr>
        <w:drawing>
          <wp:anchor distT="0" distB="0" distL="114300" distR="114300" simplePos="0" relativeHeight="251677696" behindDoc="1" locked="0" layoutInCell="1" allowOverlap="1">
            <wp:simplePos x="0" y="0"/>
            <wp:positionH relativeFrom="column">
              <wp:posOffset>114300</wp:posOffset>
            </wp:positionH>
            <wp:positionV relativeFrom="paragraph">
              <wp:posOffset>495300</wp:posOffset>
            </wp:positionV>
            <wp:extent cx="4686300" cy="1192530"/>
            <wp:effectExtent l="0" t="0" r="9525" b="5715"/>
            <wp:wrapTight wrapText="bothSides">
              <wp:wrapPolygon>
                <wp:start x="-39" y="0"/>
                <wp:lineTo x="-39" y="21447"/>
                <wp:lineTo x="21600" y="21447"/>
                <wp:lineTo x="21600" y="0"/>
                <wp:lineTo x="-39" y="0"/>
              </wp:wrapPolygon>
            </wp:wrapTight>
            <wp:docPr id="19" name="Picture 20"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29"/>
                    <a:stretch>
                      <a:fillRect/>
                    </a:stretch>
                  </pic:blipFill>
                  <pic:spPr>
                    <a:xfrm>
                      <a:off x="0" y="0"/>
                      <a:ext cx="4686300" cy="1192530"/>
                    </a:xfrm>
                    <a:prstGeom prst="rect">
                      <a:avLst/>
                    </a:prstGeom>
                    <a:noFill/>
                    <a:ln>
                      <a:noFill/>
                    </a:ln>
                  </pic:spPr>
                </pic:pic>
              </a:graphicData>
            </a:graphic>
          </wp:anchor>
        </w:drawing>
      </w:r>
      <w:r>
        <w:rPr>
          <w:rFonts w:hint="eastAsia" w:ascii="华文宋体" w:hAnsi="华文宋体" w:eastAsia="华文宋体"/>
          <w:szCs w:val="21"/>
          <w:lang w:val="pt-BR"/>
        </w:rPr>
        <w:t>64．Ⅲ－6的基因型可以用下列图中的</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表示；A－a和B－b两对基因的传递遵循</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定律。</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65．若Ⅱ－3和Ⅱ－4再生一个男孩，同时患两种病的概率比仅患甲病的概率</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，原因是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66．若Ⅲ－5和Ⅲ－6生出与Ⅳ－13表现型相同孩子的概率为m，则他们生出与Ⅳ－14表现型相同孩子的概率为</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b/>
          <w:szCs w:val="21"/>
          <w:lang w:val="pt-BR"/>
        </w:rPr>
      </w:pPr>
      <w:r>
        <w:rPr>
          <w:rFonts w:hint="eastAsia" w:ascii="华文宋体" w:hAnsi="华文宋体" w:eastAsia="华文宋体"/>
          <w:b/>
          <w:szCs w:val="21"/>
          <w:lang w:val="pt-BR"/>
        </w:rPr>
        <w:t>（十一）回答下列有关细胞与细胞周期的问题。（8分）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图1为细胞周期的模式图，图2为动物细胞的亚显微结构模式图。据图回答（方框内填图中的数字，横线上填文字）。</w:t>
      </w:r>
    </w:p>
    <w:p>
      <w:pPr>
        <w:tabs>
          <w:tab w:val="left" w:pos="420"/>
          <w:tab w:val="left" w:pos="2517"/>
          <w:tab w:val="left" w:pos="4615"/>
          <w:tab w:val="left" w:pos="6712"/>
          <w:tab w:val="left" w:pos="8181"/>
        </w:tabs>
        <w:spacing w:line="360" w:lineRule="auto"/>
        <w:ind w:left="420" w:hanging="420" w:hangingChars="200"/>
        <w:jc w:val="center"/>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drawing>
          <wp:inline distT="0" distB="0" distL="114300" distR="114300">
            <wp:extent cx="4458970" cy="1164590"/>
            <wp:effectExtent l="0" t="0" r="10160" b="1270"/>
            <wp:docPr id="23" name="图片 2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30"/>
                    <a:stretch>
                      <a:fillRect/>
                    </a:stretch>
                  </pic:blipFill>
                  <pic:spPr>
                    <a:xfrm>
                      <a:off x="0" y="0"/>
                      <a:ext cx="4458970" cy="1164590"/>
                    </a:xfrm>
                    <a:prstGeom prst="rect">
                      <a:avLst/>
                    </a:prstGeom>
                    <a:noFill/>
                    <a:ln>
                      <a:noFill/>
                    </a:ln>
                  </pic:spPr>
                </pic:pic>
              </a:graphicData>
            </a:graphic>
          </wp:inline>
        </w:drawing>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cs="宋体-方正超大字符集"/>
          <w:szCs w:val="21"/>
          <w:lang w:val="pt-BR"/>
        </w:rPr>
        <w:t>67．图1中，X期代表</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；细胞内X期后加倍的细胞器是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；诊断因染色体数目变异导致的遗传病时，需选择［　］</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期的细胞，4期末消失的细胞结构有</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68．组蛋白是组成染色体的蛋白质。图2中，组蛋白基因表达时，能发生碱基配对的场所是［　］</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和［　］</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69．图2中，具有选择透过性膜的结构结构是</w:t>
      </w:r>
      <w:r>
        <w:rPr>
          <w:rFonts w:hint="eastAsia" w:ascii="华文宋体" w:hAnsi="华文宋体" w:eastAsia="华文宋体"/>
          <w:szCs w:val="21"/>
          <w:u w:val="single"/>
          <w:lang w:val="pt-BR"/>
        </w:rPr>
        <w:t xml:space="preserve">                    </w:t>
      </w:r>
      <w:r>
        <w:rPr>
          <w:rFonts w:hint="eastAsia" w:ascii="华文宋体" w:hAnsi="华文宋体" w:eastAsia="华文宋体"/>
          <w:szCs w:val="21"/>
          <w:lang w:val="pt-BR"/>
        </w:rPr>
        <w:t>。（可多选）</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ab/>
      </w:r>
      <w:r>
        <w:rPr>
          <w:rFonts w:hint="eastAsia" w:ascii="华文宋体" w:hAnsi="华文宋体" w:eastAsia="华文宋体"/>
          <w:szCs w:val="21"/>
          <w:lang w:val="pt-BR"/>
        </w:rPr>
        <w:t>A．［5］</w:t>
      </w:r>
      <w:r>
        <w:rPr>
          <w:rFonts w:hint="eastAsia" w:ascii="华文宋体" w:hAnsi="华文宋体" w:eastAsia="华文宋体"/>
          <w:szCs w:val="21"/>
          <w:lang w:val="pt-BR"/>
        </w:rPr>
        <w:tab/>
      </w:r>
      <w:r>
        <w:rPr>
          <w:rFonts w:hint="eastAsia" w:ascii="华文宋体" w:hAnsi="华文宋体" w:eastAsia="华文宋体"/>
          <w:szCs w:val="21"/>
          <w:lang w:val="pt-BR"/>
        </w:rPr>
        <w:t>B．［6］</w:t>
      </w:r>
      <w:r>
        <w:rPr>
          <w:rFonts w:hint="eastAsia" w:ascii="华文宋体" w:hAnsi="华文宋体" w:eastAsia="华文宋体"/>
          <w:szCs w:val="21"/>
          <w:lang w:val="pt-BR"/>
        </w:rPr>
        <w:tab/>
      </w:r>
      <w:r>
        <w:rPr>
          <w:rFonts w:hint="eastAsia" w:ascii="华文宋体" w:hAnsi="华文宋体" w:eastAsia="华文宋体"/>
          <w:szCs w:val="21"/>
          <w:lang w:val="pt-BR"/>
        </w:rPr>
        <w:t>C．［7］</w:t>
      </w:r>
      <w:r>
        <w:rPr>
          <w:rFonts w:hint="eastAsia" w:ascii="华文宋体" w:hAnsi="华文宋体" w:eastAsia="华文宋体"/>
          <w:szCs w:val="21"/>
          <w:lang w:val="pt-BR"/>
        </w:rPr>
        <w:tab/>
      </w:r>
      <w:r>
        <w:rPr>
          <w:rFonts w:hint="eastAsia" w:ascii="华文宋体" w:hAnsi="华文宋体" w:eastAsia="华文宋体"/>
          <w:szCs w:val="21"/>
          <w:lang w:val="pt-BR"/>
        </w:rPr>
        <w:t>D．［8］E．［9］F．［10］</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b/>
          <w:szCs w:val="21"/>
          <w:lang w:val="pt-BR"/>
        </w:rPr>
      </w:pPr>
      <w:r>
        <w:rPr>
          <w:rFonts w:hint="eastAsia" w:ascii="华文宋体" w:hAnsi="华文宋体" w:eastAsia="华文宋体" w:cs="宋体-方正超大字符集"/>
          <w:b/>
          <w:szCs w:val="21"/>
          <w:lang w:val="pt-BR"/>
        </w:rPr>
        <w:t>（十二）分析有关科学探究的资料，回答问题。（10分）</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为研究柳条鱼对水生昆虫捕食的选择性，进行如下探究：</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假设：</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柳条鱼对实验所选用幼虫无偏好，但对水体表层活动的幼虫具有优先选择性。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实验步骤：</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1．选择在水体表层活动的甲幼虫和乙幼虫，以及在水底部生活的丙幼虫和丁幼虫为代表，作为柳条鱼捕食对象；</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2．在每个水缸中放入相同数量的柳条鱼若干，以及4种幼虫各20条；</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3．分别记录水缸1－3中柳条鱼在水表层对幼虫的捕食量，以及水缸4－6中柳条鱼在水底部对幼虫的捕食量。</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70．为记录柳条鱼在水表层对幼虫的捕食量，设置水缸1－3的目的是</w:t>
      </w:r>
      <w:r>
        <w:rPr>
          <w:rFonts w:hint="eastAsia" w:ascii="华文宋体" w:hAnsi="华文宋体" w:eastAsia="华文宋体" w:cs="宋体-方正超大字符集"/>
          <w:szCs w:val="21"/>
          <w:u w:val="single"/>
          <w:lang w:val="pt-BR"/>
        </w:rPr>
        <w:t xml:space="preserve">          </w:t>
      </w:r>
      <w:r>
        <w:rPr>
          <w:rFonts w:hint="eastAsia" w:ascii="华文宋体" w:hAnsi="华文宋体" w:eastAsia="华文宋体" w:cs="宋体-方正超大字符集"/>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A．防止意外</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B．减少误差</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C．控制变量　</w:t>
      </w: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D．设置对照</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结果：</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柳条鱼在水表层捕食量的原始记录（单位：条）：</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【水缸1】甲幼虫：14，乙幼虫：15，丙幼虫：4，丁幼虫：2</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【水缸2】甲幼虫：13，乙幼虫：15，丙幼虫：3，丁幼虫：2</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【水缸3】甲幼虫：13，乙幼虫：14，丙幼虫：3，丁幼虫：2</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柳条鱼在水底部捕食量的原始记录（单位：条）：</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【水缸4】甲幼虫：7，乙幼虫：6，丙幼虫：3，丁幼虫：2</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【水缸5】甲幼虫：7，乙幼虫：7，丙幼虫：3，丁幼虫：2</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【水缸6】甲幼虫：8，乙幼虫：6，丙幼虫：2，丁幼虫：1</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71．针对假设需要对原始数据进行统计处理。本实验记录的捕食量，需要计算</w:t>
      </w:r>
      <w:r>
        <w:rPr>
          <w:rFonts w:hint="eastAsia" w:ascii="华文宋体" w:hAnsi="华文宋体" w:eastAsia="华文宋体" w:cs="宋体-方正超大字符集"/>
          <w:szCs w:val="21"/>
          <w:u w:val="single"/>
          <w:lang w:val="pt-BR"/>
        </w:rPr>
        <w:t xml:space="preserve">          </w:t>
      </w:r>
      <w:r>
        <w:rPr>
          <w:rFonts w:hint="eastAsia" w:ascii="华文宋体" w:hAnsi="华文宋体" w:eastAsia="华文宋体" w:cs="宋体-方正超大字符集"/>
          <w:szCs w:val="21"/>
          <w:lang w:val="pt-BR"/>
        </w:rPr>
        <w:t>，依据处理后的数据画柱状图。</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7"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7"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7"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7"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620" w:type="dxa"/>
            <w:noWrap w:val="0"/>
            <w:vAlign w:val="top"/>
          </w:tcPr>
          <w:p>
            <w:pPr>
              <w:tabs>
                <w:tab w:val="left" w:pos="420"/>
                <w:tab w:val="left" w:pos="2517"/>
                <w:tab w:val="left" w:pos="4615"/>
                <w:tab w:val="left" w:pos="6712"/>
                <w:tab w:val="left" w:pos="8181"/>
              </w:tabs>
              <w:spacing w:line="360" w:lineRule="auto"/>
              <w:rPr>
                <w:rFonts w:hint="eastAsia" w:ascii="华文宋体" w:hAnsi="华文宋体" w:eastAsia="华文宋体" w:cs="宋体-方正超大字符集"/>
                <w:szCs w:val="21"/>
                <w:lang w:val="pt-BR"/>
              </w:rPr>
            </w:pPr>
          </w:p>
        </w:tc>
      </w:tr>
    </w:tbl>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72．用简要的文字分析实验结果，并得出结论。</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分析：</w:t>
      </w:r>
      <w:r>
        <w:rPr>
          <w:rFonts w:hint="eastAsia" w:ascii="华文宋体" w:hAnsi="华文宋体" w:eastAsia="华文宋体" w:cs="宋体-方正超大字符集"/>
          <w:szCs w:val="21"/>
          <w:u w:val="single"/>
          <w:lang w:val="pt-BR"/>
        </w:rPr>
        <w:t xml:space="preserve">                                                                </w:t>
      </w:r>
      <w:r>
        <w:rPr>
          <w:rFonts w:hint="eastAsia" w:ascii="华文宋体" w:hAnsi="华文宋体" w:eastAsia="华文宋体" w:cs="宋体-方正超大字符集"/>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结论：</w:t>
      </w:r>
      <w:r>
        <w:rPr>
          <w:rFonts w:hint="eastAsia" w:ascii="华文宋体" w:hAnsi="华文宋体" w:eastAsia="华文宋体" w:cs="宋体-方正超大字符集"/>
          <w:szCs w:val="21"/>
          <w:u w:val="single"/>
          <w:lang w:val="pt-BR"/>
        </w:rPr>
        <w:t xml:space="preserve">                                                                </w:t>
      </w:r>
      <w:r>
        <w:rPr>
          <w:rFonts w:hint="eastAsia" w:ascii="华文宋体" w:hAnsi="华文宋体" w:eastAsia="华文宋体" w:cs="宋体-方正超大字符集"/>
          <w:szCs w:val="21"/>
          <w:lang w:val="pt-BR"/>
        </w:rPr>
        <w:t>。</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73．为获得客观、准确的实验结果，需对本题中的假设进一步探究，则在实验设计中应考虑的问题是</w:t>
      </w:r>
      <w:r>
        <w:rPr>
          <w:rFonts w:hint="eastAsia" w:ascii="华文宋体" w:hAnsi="华文宋体" w:eastAsia="华文宋体" w:cs="宋体-方正超大字符集"/>
          <w:szCs w:val="21"/>
          <w:u w:val="single"/>
          <w:lang w:val="pt-BR"/>
        </w:rPr>
        <w:t xml:space="preserve">                                        </w:t>
      </w:r>
      <w:r>
        <w:rPr>
          <w:rFonts w:hint="eastAsia" w:ascii="华文宋体" w:hAnsi="华文宋体" w:eastAsia="华文宋体" w:cs="宋体-方正超大字符集"/>
          <w:szCs w:val="21"/>
          <w:lang w:val="pt-BR"/>
        </w:rPr>
        <w:t>。（选用下列一个或多个关键词编制答案）</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关键词：柳条鱼体重　　数量性状　　　两种幼虫　　　　pH梯度</w:t>
      </w:r>
    </w:p>
    <w:p>
      <w:pPr>
        <w:tabs>
          <w:tab w:val="left" w:pos="420"/>
          <w:tab w:val="left" w:pos="2517"/>
          <w:tab w:val="left" w:pos="4615"/>
          <w:tab w:val="left" w:pos="6712"/>
          <w:tab w:val="left" w:pos="8181"/>
        </w:tabs>
        <w:spacing w:line="360" w:lineRule="auto"/>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水温梯度　　　不同比例　　　胃蛋白酶　　　　柳条鱼过量</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p>
    <w:p>
      <w:pPr>
        <w:jc w:val="center"/>
        <w:rPr>
          <w:rFonts w:hint="eastAsia" w:ascii="宋体" w:hAnsi="宋体"/>
          <w:b/>
          <w:kern w:val="0"/>
          <w:sz w:val="44"/>
          <w:szCs w:val="44"/>
        </w:rPr>
      </w:pPr>
      <w:r>
        <w:rPr>
          <w:rFonts w:ascii="宋体" w:hAnsi="宋体"/>
          <w:b/>
          <w:kern w:val="0"/>
          <w:sz w:val="44"/>
          <w:szCs w:val="44"/>
        </w:rPr>
        <w:br w:type="page"/>
      </w:r>
      <w:r>
        <w:rPr>
          <w:rFonts w:hint="eastAsia" w:ascii="宋体" w:hAnsi="宋体"/>
          <w:b/>
          <w:kern w:val="0"/>
          <w:sz w:val="44"/>
          <w:szCs w:val="44"/>
        </w:rPr>
        <w:t>2011年全国普通高等学校招生统一考试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上海生物试卷参考答案</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说明：</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1．本答案供阅卷评分时使用，考生如写其他正确答案，可参照标准给分。</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2．生命科学专用名词写错别字要适当扣分。</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ab/>
      </w:r>
      <w:r>
        <w:rPr>
          <w:rFonts w:hint="eastAsia" w:ascii="华文宋体" w:hAnsi="华文宋体" w:eastAsia="华文宋体" w:cs="宋体-方正超大字符集"/>
          <w:szCs w:val="21"/>
          <w:lang w:val="pt-BR"/>
        </w:rPr>
        <w:t>3．本试卷包括两大部分，总计150分。</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p>
    <w:p>
      <w:pPr>
        <w:tabs>
          <w:tab w:val="left" w:pos="420"/>
          <w:tab w:val="left" w:pos="2517"/>
          <w:tab w:val="left" w:pos="4615"/>
          <w:tab w:val="left" w:pos="6712"/>
          <w:tab w:val="left" w:pos="8181"/>
        </w:tabs>
        <w:ind w:left="420" w:hanging="420" w:hangingChars="200"/>
        <w:jc w:val="center"/>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第Ⅰ卷（共60分）</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一、单选题（共60分）</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（一）1分题（共6题）</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1—6DABDCD</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（二）2分题（共21题）</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7—10CCDD   11—15DBACA    16—20ABCDD    21—25AADDC   26—27BB</w:t>
      </w:r>
    </w:p>
    <w:p>
      <w:pPr>
        <w:tabs>
          <w:tab w:val="left" w:pos="420"/>
          <w:tab w:val="left" w:pos="2517"/>
          <w:tab w:val="left" w:pos="4615"/>
          <w:tab w:val="left" w:pos="6712"/>
          <w:tab w:val="left" w:pos="8181"/>
        </w:tabs>
        <w:ind w:left="420" w:hanging="420" w:hangingChars="200"/>
        <w:rPr>
          <w:rFonts w:hint="eastAsia" w:ascii="华文宋体" w:hAnsi="华文宋体" w:eastAsia="华文宋体" w:cs="宋体-方正超大字符集"/>
          <w:szCs w:val="21"/>
          <w:lang w:val="pt-BR"/>
        </w:rPr>
      </w:pPr>
      <w:r>
        <w:rPr>
          <w:rFonts w:hint="eastAsia" w:ascii="华文宋体" w:hAnsi="华文宋体" w:eastAsia="华文宋体" w:cs="宋体-方正超大字符集"/>
          <w:szCs w:val="21"/>
          <w:lang w:val="pt-BR"/>
        </w:rPr>
        <w:t>（三）3分题（共4题）</w:t>
      </w:r>
    </w:p>
    <w:p>
      <w:pPr>
        <w:tabs>
          <w:tab w:val="left" w:pos="420"/>
          <w:tab w:val="left" w:pos="2517"/>
          <w:tab w:val="left" w:pos="4615"/>
          <w:tab w:val="left" w:pos="6712"/>
          <w:tab w:val="left" w:pos="8181"/>
        </w:tabs>
        <w:ind w:left="420" w:hanging="420" w:hangingChars="200"/>
        <w:rPr>
          <w:rFonts w:hint="eastAsia" w:ascii="华文宋体" w:hAnsi="华文宋体" w:eastAsia="华文宋体"/>
          <w:szCs w:val="21"/>
          <w:lang w:val="pt-BR"/>
        </w:rPr>
      </w:pPr>
      <w:r>
        <w:rPr>
          <w:rFonts w:hint="eastAsia" w:ascii="华文宋体" w:hAnsi="华文宋体" w:eastAsia="华文宋体"/>
          <w:szCs w:val="21"/>
          <w:lang w:val="pt-BR"/>
        </w:rPr>
        <w:t>28—31ABCB</w:t>
      </w:r>
    </w:p>
    <w:p>
      <w:pPr>
        <w:tabs>
          <w:tab w:val="left" w:pos="420"/>
          <w:tab w:val="left" w:pos="2517"/>
          <w:tab w:val="left" w:pos="4615"/>
          <w:tab w:val="left" w:pos="6712"/>
          <w:tab w:val="left" w:pos="8181"/>
        </w:tabs>
        <w:ind w:left="420" w:hanging="420" w:hangingChars="200"/>
        <w:rPr>
          <w:rFonts w:hint="eastAsia" w:ascii="华文宋体" w:hAnsi="华文宋体" w:eastAsia="华文宋体"/>
          <w:szCs w:val="21"/>
          <w:lang w:val="pt-BR"/>
        </w:rPr>
      </w:pPr>
      <w:r>
        <w:rPr>
          <w:rFonts w:hint="eastAsia" w:ascii="华文宋体" w:hAnsi="华文宋体" w:eastAsia="华文宋体"/>
          <w:szCs w:val="21"/>
        </w:rPr>
        <w:t>第</w:t>
      </w:r>
      <w:r>
        <w:rPr>
          <w:rFonts w:hint="eastAsia" w:ascii="华文宋体" w:hAnsi="华文宋体" w:eastAsia="华文宋体"/>
          <w:szCs w:val="21"/>
          <w:lang w:val="pt-BR"/>
        </w:rPr>
        <w:t>Ⅱ</w:t>
      </w:r>
      <w:r>
        <w:rPr>
          <w:rFonts w:hint="eastAsia" w:ascii="华文宋体" w:hAnsi="华文宋体" w:eastAsia="华文宋体"/>
          <w:szCs w:val="21"/>
        </w:rPr>
        <w:t>卷</w:t>
      </w:r>
      <w:r>
        <w:rPr>
          <w:rFonts w:hint="eastAsia" w:ascii="华文宋体" w:hAnsi="华文宋体" w:eastAsia="华文宋体"/>
          <w:szCs w:val="21"/>
          <w:lang w:val="pt-BR"/>
        </w:rPr>
        <w:t>（</w:t>
      </w:r>
      <w:r>
        <w:rPr>
          <w:rFonts w:hint="eastAsia" w:ascii="华文宋体" w:hAnsi="华文宋体" w:eastAsia="华文宋体"/>
          <w:szCs w:val="21"/>
        </w:rPr>
        <w:t>共</w:t>
      </w:r>
      <w:r>
        <w:rPr>
          <w:rFonts w:hint="eastAsia" w:ascii="华文宋体" w:hAnsi="华文宋体" w:eastAsia="华文宋体"/>
          <w:szCs w:val="21"/>
          <w:lang w:val="pt-BR"/>
        </w:rPr>
        <w:t>90</w:t>
      </w:r>
      <w:r>
        <w:rPr>
          <w:rFonts w:hint="eastAsia" w:ascii="华文宋体" w:hAnsi="华文宋体" w:eastAsia="华文宋体"/>
          <w:szCs w:val="21"/>
        </w:rPr>
        <w:t>分</w:t>
      </w:r>
      <w:r>
        <w:rPr>
          <w:rFonts w:hint="eastAsia" w:ascii="华文宋体" w:hAnsi="华文宋体" w:eastAsia="华文宋体"/>
          <w:szCs w:val="21"/>
          <w:lang w:val="pt-BR"/>
        </w:rPr>
        <w:t>）</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二、综合题（共90分）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（四）（10分）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32．H</w:t>
      </w:r>
      <w:r>
        <w:rPr>
          <w:rFonts w:hint="eastAsia" w:ascii="华文宋体" w:hAnsi="华文宋体" w:eastAsia="华文宋体"/>
          <w:szCs w:val="21"/>
          <w:vertAlign w:val="subscript"/>
        </w:rPr>
        <w:t>2</w:t>
      </w:r>
      <w:r>
        <w:rPr>
          <w:rFonts w:hint="eastAsia" w:ascii="华文宋体" w:hAnsi="华文宋体" w:eastAsia="华文宋体"/>
          <w:szCs w:val="21"/>
        </w:rPr>
        <w:t>O、CO</w:t>
      </w:r>
      <w:r>
        <w:rPr>
          <w:rFonts w:hint="eastAsia" w:ascii="华文宋体" w:hAnsi="华文宋体" w:eastAsia="华文宋体"/>
          <w:szCs w:val="21"/>
          <w:vertAlign w:val="subscript"/>
        </w:rPr>
        <w:t>2</w:t>
      </w:r>
      <w:r>
        <w:rPr>
          <w:rFonts w:hint="eastAsia" w:ascii="华文宋体" w:hAnsi="华文宋体" w:eastAsia="华文宋体"/>
          <w:szCs w:val="21"/>
        </w:rPr>
        <w:t>（1分）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33．胰岛B（1分）   胰岛素（1分）    ①③（1分）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胰高血糖素（1分）   血液循环（1分）   拮抗/制约（1分）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34．脂肪（1分）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35．二碳化合物（1分）   尿素/氨基（1分）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（五）（10分）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36．A（1分）   该培养基中有多聚联苯为唯一碳源（1分）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37．Mn</w:t>
      </w:r>
      <w:r>
        <w:rPr>
          <w:rFonts w:hint="eastAsia" w:ascii="华文宋体" w:hAnsi="华文宋体" w:eastAsia="华文宋体"/>
          <w:szCs w:val="21"/>
          <w:vertAlign w:val="superscript"/>
        </w:rPr>
        <w:t>2+</w:t>
      </w:r>
      <w:r>
        <w:rPr>
          <w:rFonts w:hint="eastAsia" w:ascii="华文宋体" w:hAnsi="华文宋体" w:eastAsia="华文宋体"/>
          <w:szCs w:val="21"/>
        </w:rPr>
        <w:t>（1分）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金属离子与酶结合可以改变酶的空间结构（尤其是活性部位的结构）（2分）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38．酶的分离纯化（1分）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便于重复利用，能连续进行反应（1分）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39．B（1分）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40．两种菌内酶量不同（1分）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两种菌内酶基因的结构（酶结构）不同（1分）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（六）（12分）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41．向阳处植物叶绿体小且数目少背阴处植物叶绿体大且数目多（叶绿体的大小或数目答出一方面即可）（1分）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42．O</w:t>
      </w:r>
      <w:r>
        <w:rPr>
          <w:rFonts w:hint="eastAsia" w:ascii="华文宋体" w:hAnsi="华文宋体" w:eastAsia="华文宋体"/>
          <w:szCs w:val="21"/>
          <w:vertAlign w:val="subscript"/>
        </w:rPr>
        <w:t>2</w:t>
      </w:r>
      <w:r>
        <w:rPr>
          <w:rFonts w:hint="eastAsia" w:ascii="华文宋体" w:hAnsi="华文宋体" w:eastAsia="华文宋体"/>
          <w:szCs w:val="21"/>
        </w:rPr>
        <w:t>（1分）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43．抑制（1分）    磷酸转运器的活性受控制，叶绿体内磷酸丙糖浓度增加，从叶绿体外转运进的磷酸减少；淀粉积累；均会抑制卡尔文循环（3分）</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58"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分值</w:t>
            </w:r>
          </w:p>
        </w:tc>
        <w:tc>
          <w:tcPr>
            <w:tcW w:w="6822" w:type="dxa"/>
            <w:noWrap w:val="0"/>
            <w:vAlign w:val="top"/>
          </w:tcPr>
          <w:p>
            <w:pPr>
              <w:tabs>
                <w:tab w:val="left" w:pos="420"/>
                <w:tab w:val="left" w:pos="2520"/>
                <w:tab w:val="left" w:pos="4620"/>
                <w:tab w:val="left" w:pos="6720"/>
                <w:tab w:val="left" w:pos="8190"/>
              </w:tabs>
              <w:jc w:val="center"/>
              <w:rPr>
                <w:rFonts w:hint="eastAsia" w:ascii="华文宋体" w:hAnsi="华文宋体" w:eastAsia="华文宋体"/>
                <w:szCs w:val="21"/>
              </w:rPr>
            </w:pPr>
            <w:r>
              <w:rPr>
                <w:rFonts w:hint="eastAsia" w:ascii="华文宋体" w:hAnsi="华文宋体" w:eastAsia="华文宋体"/>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58"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3</w:t>
            </w:r>
          </w:p>
        </w:tc>
        <w:tc>
          <w:tcPr>
            <w:tcW w:w="6822"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准确选择术语，并有逻辑的表达完整的思维过程，能完整地分析磷酸转动器的活性受到抑制后，叶绿体内相关反应的变化对卡尔文循环的影响。如磷酸转运器的活性受到抑制后，磷酸丙糖的浓度增加；同时，从叶绿体外转运进的磷酸减少；另外，磷丙糖的浓度增加，使淀粉积累；上述三个因素均会抑制卡尔文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58"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2</w:t>
            </w:r>
          </w:p>
        </w:tc>
        <w:tc>
          <w:tcPr>
            <w:tcW w:w="6822"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选择术语，并逻辑基本合理地表达思维过程。能部分分杆磷酸转运器的活性受到抑制，抑制卡尔文循环的原因。如：磷酸转运器的活性受到抑制，叶绿体内磷酸丙糖的浓度增加；同时，从叶绿体外转运进的磷酸减少，故而抑制卡尔文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58"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1</w:t>
            </w:r>
          </w:p>
        </w:tc>
        <w:tc>
          <w:tcPr>
            <w:tcW w:w="6822"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能选择术语，仅表达思维过程的片段，仅能零散地列出磷酸转运器的活性受到抑制后，叶绿体内的变化，如：磷酸转运器的活性受到抑制，叶绿体内磷酸丙糖的浓度增加。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58"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0</w:t>
            </w:r>
          </w:p>
        </w:tc>
        <w:tc>
          <w:tcPr>
            <w:tcW w:w="6822"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所表达的思维过程与题目无关，如：学生答案与卡尔文循环受到抑制无关。</w:t>
            </w:r>
          </w:p>
        </w:tc>
      </w:tr>
    </w:tbl>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44．187.20（1分）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45．2376（2分）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46．升高（1分）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温度上升，呼吸作用和光合作用都增强，CO</w:t>
      </w:r>
      <w:r>
        <w:rPr>
          <w:rFonts w:hint="eastAsia" w:ascii="华文宋体" w:hAnsi="华文宋体" w:eastAsia="华文宋体"/>
          <w:szCs w:val="21"/>
          <w:vertAlign w:val="subscript"/>
        </w:rPr>
        <w:t>2</w:t>
      </w:r>
      <w:r>
        <w:rPr>
          <w:rFonts w:hint="eastAsia" w:ascii="华文宋体" w:hAnsi="华文宋体" w:eastAsia="华文宋体"/>
          <w:szCs w:val="21"/>
        </w:rPr>
        <w:t>补偿点升高（2分）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（七）（9分）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47．压力感受器（1分）    副交感（1分）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48．Na</w:t>
      </w:r>
      <w:r>
        <w:rPr>
          <w:rFonts w:hint="eastAsia" w:ascii="华文宋体" w:hAnsi="华文宋体" w:eastAsia="华文宋体"/>
          <w:szCs w:val="21"/>
          <w:vertAlign w:val="superscript"/>
        </w:rPr>
        <w:t>+</w:t>
      </w:r>
      <w:r>
        <w:rPr>
          <w:rFonts w:hint="eastAsia" w:ascii="华文宋体" w:hAnsi="华文宋体" w:eastAsia="华文宋体"/>
          <w:szCs w:val="21"/>
        </w:rPr>
        <w:t>（1分）   K</w:t>
      </w:r>
      <w:r>
        <w:rPr>
          <w:rFonts w:hint="eastAsia" w:ascii="华文宋体" w:hAnsi="华文宋体" w:eastAsia="华文宋体"/>
          <w:szCs w:val="21"/>
          <w:vertAlign w:val="superscript"/>
        </w:rPr>
        <w:t>+</w:t>
      </w:r>
      <w:r>
        <w:rPr>
          <w:rFonts w:hint="eastAsia" w:ascii="华文宋体" w:hAnsi="华文宋体" w:eastAsia="华文宋体"/>
          <w:szCs w:val="21"/>
        </w:rPr>
        <w:t>（１分）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Na</w:t>
      </w:r>
      <w:r>
        <w:rPr>
          <w:rFonts w:hint="eastAsia" w:ascii="华文宋体" w:hAnsi="华文宋体" w:eastAsia="华文宋体"/>
          <w:szCs w:val="21"/>
          <w:vertAlign w:val="superscript"/>
        </w:rPr>
        <w:t>+</w:t>
      </w:r>
      <w:r>
        <w:rPr>
          <w:rFonts w:hint="eastAsia" w:ascii="华文宋体" w:hAnsi="华文宋体" w:eastAsia="华文宋体"/>
          <w:szCs w:val="21"/>
        </w:rPr>
        <w:t>、K</w:t>
      </w:r>
      <w:r>
        <w:rPr>
          <w:rFonts w:hint="eastAsia" w:ascii="华文宋体" w:hAnsi="华文宋体" w:eastAsia="华文宋体"/>
          <w:szCs w:val="21"/>
          <w:vertAlign w:val="superscript"/>
        </w:rPr>
        <w:t>+</w:t>
      </w:r>
      <w:r>
        <w:rPr>
          <w:rFonts w:hint="eastAsia" w:ascii="华文宋体" w:hAnsi="华文宋体" w:eastAsia="华文宋体"/>
          <w:szCs w:val="21"/>
        </w:rPr>
        <w:t>通过细胞膜上的Na</w:t>
      </w:r>
      <w:r>
        <w:rPr>
          <w:rFonts w:hint="eastAsia" w:ascii="华文宋体" w:hAnsi="华文宋体" w:eastAsia="华文宋体"/>
          <w:szCs w:val="21"/>
          <w:vertAlign w:val="superscript"/>
        </w:rPr>
        <w:t>+</w:t>
      </w:r>
      <w:r>
        <w:rPr>
          <w:rFonts w:hint="eastAsia" w:ascii="华文宋体" w:hAnsi="华文宋体" w:eastAsia="华文宋体"/>
          <w:szCs w:val="21"/>
        </w:rPr>
        <w:t>、K</w:t>
      </w:r>
      <w:r>
        <w:rPr>
          <w:rFonts w:hint="eastAsia" w:ascii="华文宋体" w:hAnsi="华文宋体" w:eastAsia="华文宋体"/>
          <w:szCs w:val="21"/>
          <w:vertAlign w:val="superscript"/>
        </w:rPr>
        <w:t>+</w:t>
      </w:r>
      <w:r>
        <w:rPr>
          <w:rFonts w:hint="eastAsia" w:ascii="华文宋体" w:hAnsi="华文宋体" w:eastAsia="华文宋体"/>
          <w:szCs w:val="21"/>
        </w:rPr>
        <w:t>运输载体，以主动运输方式进出细胞（1分）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49．[2]突触间隙（1分）    [6]受体（1分）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50．30（2分）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（八）（9分）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51．种群（1分）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52．D（2分）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53．自然选择/适者生存（1分）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54．基因库（1分）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55．33%（2分）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56．A种群的遗传多样性高于B种群（1分）；因为A种群的基因型为5种，B种群为4种/A种群基因型多于B种群（1分）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（九）（10分）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57．特异性地识别和切割DNA（1分）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58．ABC（2分）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59．无质粒细胞（1分）   含X-3的细胞（1分）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60．4750（2分）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61．不能（1分）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DNA连接酶对DNA片段没有选择性/两段DNA末端相同（2分）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（十）（12分）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62．X</w:t>
      </w:r>
      <w:r>
        <w:rPr>
          <w:rFonts w:hint="eastAsia" w:ascii="华文宋体" w:hAnsi="华文宋体" w:eastAsia="华文宋体"/>
          <w:szCs w:val="21"/>
          <w:vertAlign w:val="superscript"/>
        </w:rPr>
        <w:t>A</w:t>
      </w:r>
      <w:r>
        <w:rPr>
          <w:rFonts w:hint="eastAsia" w:ascii="华文宋体" w:hAnsi="华文宋体" w:eastAsia="华文宋体"/>
          <w:szCs w:val="21"/>
        </w:rPr>
        <w:t>X</w:t>
      </w:r>
      <w:r>
        <w:rPr>
          <w:rFonts w:hint="eastAsia" w:ascii="华文宋体" w:hAnsi="华文宋体" w:eastAsia="华文宋体"/>
          <w:szCs w:val="21"/>
          <w:vertAlign w:val="superscript"/>
        </w:rPr>
        <w:t>a</w:t>
      </w:r>
      <w:r>
        <w:rPr>
          <w:rFonts w:hint="eastAsia" w:ascii="华文宋体" w:hAnsi="华文宋体" w:eastAsia="华文宋体"/>
          <w:szCs w:val="21"/>
        </w:rPr>
        <w:t>（1分）    基因的分离（1分）    10%（2分）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63．X</w:t>
      </w:r>
      <w:r>
        <w:rPr>
          <w:rFonts w:hint="eastAsia" w:ascii="华文宋体" w:hAnsi="华文宋体" w:eastAsia="华文宋体"/>
          <w:szCs w:val="21"/>
          <w:vertAlign w:val="superscript"/>
        </w:rPr>
        <w:t>b</w:t>
      </w:r>
      <w:r>
        <w:rPr>
          <w:rFonts w:hint="eastAsia" w:ascii="华文宋体" w:hAnsi="华文宋体" w:eastAsia="华文宋体"/>
          <w:szCs w:val="21"/>
        </w:rPr>
        <w:t>Y（1分）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64．A（1分）    基因连锁和交换（1分）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65．高（1分）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II-3的基因型为</w:t>
      </w:r>
      <w:r>
        <w:rPr>
          <w:rFonts w:hint="eastAsia" w:ascii="华文宋体" w:hAnsi="华文宋体" w:eastAsia="华文宋体"/>
          <w:szCs w:val="21"/>
        </w:rPr>
        <w:drawing>
          <wp:inline distT="0" distB="0" distL="114300" distR="114300">
            <wp:extent cx="361950" cy="400050"/>
            <wp:effectExtent l="0" t="0" r="5080" b="10160"/>
            <wp:docPr id="24" name="图片 2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31">
                      <a:biLevel thresh="50000"/>
                      <a:grayscl/>
                    </a:blip>
                    <a:stretch>
                      <a:fillRect/>
                    </a:stretch>
                  </pic:blipFill>
                  <pic:spPr>
                    <a:xfrm>
                      <a:off x="0" y="0"/>
                      <a:ext cx="361950" cy="400050"/>
                    </a:xfrm>
                    <a:prstGeom prst="rect">
                      <a:avLst/>
                    </a:prstGeom>
                    <a:noFill/>
                    <a:ln>
                      <a:noFill/>
                    </a:ln>
                  </pic:spPr>
                </pic:pic>
              </a:graphicData>
            </a:graphic>
          </wp:inline>
        </w:drawing>
      </w:r>
      <w:r>
        <w:rPr>
          <w:rFonts w:hint="eastAsia" w:ascii="华文宋体" w:hAnsi="华文宋体" w:eastAsia="华文宋体"/>
          <w:szCs w:val="21"/>
        </w:rPr>
        <w:t>，她产生</w:t>
      </w:r>
      <w:r>
        <w:rPr>
          <w:rFonts w:hint="eastAsia" w:ascii="华文宋体" w:hAnsi="华文宋体" w:eastAsia="华文宋体"/>
          <w:szCs w:val="21"/>
        </w:rPr>
        <w:drawing>
          <wp:inline distT="0" distB="0" distL="114300" distR="114300">
            <wp:extent cx="447675" cy="238125"/>
            <wp:effectExtent l="0" t="0" r="5715" b="10160"/>
            <wp:docPr id="25" name="图片 2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32">
                      <a:biLevel thresh="50000"/>
                      <a:grayscl/>
                    </a:blip>
                    <a:stretch>
                      <a:fillRect/>
                    </a:stretch>
                  </pic:blipFill>
                  <pic:spPr>
                    <a:xfrm>
                      <a:off x="0" y="0"/>
                      <a:ext cx="447675" cy="238125"/>
                    </a:xfrm>
                    <a:prstGeom prst="rect">
                      <a:avLst/>
                    </a:prstGeom>
                    <a:noFill/>
                    <a:ln>
                      <a:noFill/>
                    </a:ln>
                  </pic:spPr>
                </pic:pic>
              </a:graphicData>
            </a:graphic>
          </wp:inline>
        </w:drawing>
      </w:r>
      <w:r>
        <w:rPr>
          <w:rFonts w:hint="eastAsia" w:ascii="华文宋体" w:hAnsi="华文宋体" w:eastAsia="华文宋体"/>
          <w:szCs w:val="21"/>
        </w:rPr>
        <w:t>配子的概率高于</w:t>
      </w:r>
      <w:r>
        <w:rPr>
          <w:rFonts w:hint="eastAsia" w:ascii="华文宋体" w:hAnsi="华文宋体" w:eastAsia="华文宋体"/>
          <w:szCs w:val="21"/>
        </w:rPr>
        <w:drawing>
          <wp:inline distT="0" distB="0" distL="114300" distR="114300">
            <wp:extent cx="409575" cy="285750"/>
            <wp:effectExtent l="0" t="0" r="635" b="5715"/>
            <wp:docPr id="26" name="图片 2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33">
                      <a:biLevel thresh="50000"/>
                      <a:grayscl/>
                    </a:blip>
                    <a:stretch>
                      <a:fillRect/>
                    </a:stretch>
                  </pic:blipFill>
                  <pic:spPr>
                    <a:xfrm>
                      <a:off x="0" y="0"/>
                      <a:ext cx="409575" cy="285750"/>
                    </a:xfrm>
                    <a:prstGeom prst="rect">
                      <a:avLst/>
                    </a:prstGeom>
                    <a:noFill/>
                    <a:ln>
                      <a:noFill/>
                    </a:ln>
                  </pic:spPr>
                </pic:pic>
              </a:graphicData>
            </a:graphic>
          </wp:inline>
        </w:drawing>
      </w:r>
      <w:r>
        <w:rPr>
          <w:rFonts w:hint="eastAsia" w:ascii="华文宋体" w:hAnsi="华文宋体" w:eastAsia="华文宋体"/>
          <w:szCs w:val="21"/>
        </w:rPr>
        <w:t>的概率（2分）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66．</w:t>
      </w:r>
      <w:r>
        <w:rPr>
          <w:rFonts w:ascii="华文宋体" w:hAnsi="华文宋体" w:eastAsia="华文宋体"/>
          <w:position w:val="-24"/>
          <w:szCs w:val="21"/>
        </w:rPr>
        <w:object>
          <v:shape id="_x0000_i1032" o:spt="75" alt="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type="#_x0000_t75" style="height:31pt;width:36pt;" o:ole="t" filled="f" o:preferrelative="t" stroked="f" coordsize="21600,21600">
            <v:path/>
            <v:fill on="f" focussize="0,0"/>
            <v:stroke on="f"/>
            <v:imagedata r:id="rId35" o:title=""/>
            <o:lock v:ext="edit" grouping="f" rotation="f" text="f" aspectratio="t"/>
            <w10:wrap type="none"/>
            <w10:anchorlock/>
          </v:shape>
          <o:OLEObject Type="Embed" ProgID="Equation.DSMT4" ShapeID="_x0000_i1032" DrawAspect="Content" ObjectID="_1468075725" r:id="rId34">
            <o:LockedField>false</o:LockedField>
          </o:OLEObject>
        </w:object>
      </w:r>
      <w:r>
        <w:rPr>
          <w:rFonts w:hint="eastAsia" w:ascii="华文宋体" w:hAnsi="华文宋体" w:eastAsia="华文宋体"/>
          <w:szCs w:val="21"/>
        </w:rPr>
        <w:t>（2分）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（十一）（8分）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67．DNA合成后期（G</w:t>
      </w:r>
      <w:r>
        <w:rPr>
          <w:rFonts w:hint="eastAsia" w:ascii="华文宋体" w:hAnsi="华文宋体" w:eastAsia="华文宋体"/>
          <w:szCs w:val="21"/>
          <w:vertAlign w:val="subscript"/>
        </w:rPr>
        <w:t>2</w:t>
      </w:r>
      <w:r>
        <w:rPr>
          <w:rFonts w:hint="eastAsia" w:ascii="华文宋体" w:hAnsi="华文宋体" w:eastAsia="华文宋体"/>
          <w:szCs w:val="21"/>
        </w:rPr>
        <w:t>期）（1分）   中心体（1分）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[2]中（1分）    核仁、核膜（1分）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68．[6]细胞核（1分）     [7]核糖体（1分）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69．ABDF（答全得2分，多答、错答、漏答均不得分）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（十二）（10分）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70．B（2分）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71．平均值（1分）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柱状图（3分）</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7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分值</w:t>
            </w:r>
          </w:p>
        </w:tc>
        <w:tc>
          <w:tcPr>
            <w:tcW w:w="619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7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3</w:t>
            </w:r>
          </w:p>
        </w:tc>
        <w:tc>
          <w:tcPr>
            <w:tcW w:w="619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能严密地依据假设和实验设计组织数据，并准确地进行平均值计算，完整地采用柱状图的所有要素表示处后的数据。如下图1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7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2</w:t>
            </w:r>
          </w:p>
        </w:tc>
        <w:tc>
          <w:tcPr>
            <w:tcW w:w="619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能依据假设和实验设计组织数据，并计算平均值，采用柱状图的主要要素表示处理后的数据。如下图2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7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1</w:t>
            </w:r>
          </w:p>
        </w:tc>
        <w:tc>
          <w:tcPr>
            <w:tcW w:w="619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能针对假设的部分变量，采用柱状图的主要要素表示处理后的数据，如下图3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7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0</w:t>
            </w:r>
          </w:p>
        </w:tc>
        <w:tc>
          <w:tcPr>
            <w:tcW w:w="6195" w:type="dxa"/>
            <w:noWrap w:val="0"/>
            <w:vAlign w:val="top"/>
          </w:tcPr>
          <w:p>
            <w:pPr>
              <w:tabs>
                <w:tab w:val="left" w:pos="420"/>
                <w:tab w:val="left" w:pos="2520"/>
                <w:tab w:val="left" w:pos="4620"/>
                <w:tab w:val="left" w:pos="6720"/>
                <w:tab w:val="left" w:pos="8190"/>
              </w:tabs>
              <w:rPr>
                <w:rFonts w:hint="eastAsia" w:ascii="华文宋体" w:hAnsi="华文宋体" w:eastAsia="华文宋体"/>
                <w:szCs w:val="21"/>
              </w:rPr>
            </w:pPr>
            <w:r>
              <w:rPr>
                <w:rFonts w:hint="eastAsia" w:ascii="华文宋体" w:hAnsi="华文宋体" w:eastAsia="华文宋体"/>
                <w:szCs w:val="21"/>
              </w:rPr>
              <w:t>数据未经计算处理，且未经任何组织，所绘制柱状图与假设无关</w:t>
            </w:r>
          </w:p>
        </w:tc>
      </w:tr>
    </w:tbl>
    <w:p>
      <w:pPr>
        <w:tabs>
          <w:tab w:val="left" w:pos="420"/>
          <w:tab w:val="left" w:pos="2520"/>
          <w:tab w:val="left" w:pos="4620"/>
          <w:tab w:val="left" w:pos="6720"/>
          <w:tab w:val="left" w:pos="8190"/>
        </w:tabs>
        <w:ind w:left="420" w:hanging="420" w:hangingChars="200"/>
        <w:jc w:val="center"/>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610225" cy="4229100"/>
            <wp:effectExtent l="0" t="0" r="3175" b="2540"/>
            <wp:docPr id="27" name="图片 2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pic:cNvPicPr>
                      <a:picLocks noChangeAspect="1"/>
                    </pic:cNvPicPr>
                  </pic:nvPicPr>
                  <pic:blipFill>
                    <a:blip r:embed="rId36"/>
                    <a:stretch>
                      <a:fillRect/>
                    </a:stretch>
                  </pic:blipFill>
                  <pic:spPr>
                    <a:xfrm>
                      <a:off x="0" y="0"/>
                      <a:ext cx="5610225" cy="4229100"/>
                    </a:xfrm>
                    <a:prstGeom prst="rect">
                      <a:avLst/>
                    </a:prstGeom>
                    <a:noFill/>
                    <a:ln>
                      <a:noFill/>
                    </a:ln>
                  </pic:spPr>
                </pic:pic>
              </a:graphicData>
            </a:graphic>
          </wp:inline>
        </w:drawing>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72．分析：实验结果显示柳条鱼在水表层捕食的幼虫较水底部捕食的幼虫数量多</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结论：柳条鱼对水表层的幼虫具有优先选择性（1分）</w:t>
      </w: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r>
        <w:rPr>
          <w:rFonts w:hint="eastAsia" w:ascii="华文宋体" w:hAnsi="华文宋体" w:eastAsia="华文宋体"/>
          <w:szCs w:val="21"/>
        </w:rPr>
        <w:t>73．投放不同比例的两种幼虫作为柳条鱼的捕食对象（2分）</w:t>
      </w:r>
    </w:p>
    <w:p>
      <w:pPr>
        <w:tabs>
          <w:tab w:val="left" w:pos="420"/>
          <w:tab w:val="left" w:pos="2520"/>
          <w:tab w:val="left" w:pos="4620"/>
          <w:tab w:val="left" w:pos="6720"/>
          <w:tab w:val="left" w:pos="8190"/>
        </w:tabs>
        <w:rPr>
          <w:rFonts w:hint="eastAsia" w:ascii="华文宋体" w:hAnsi="华文宋体" w:eastAsia="华文宋体"/>
          <w:szCs w:val="21"/>
        </w:rPr>
      </w:pPr>
    </w:p>
    <w:p>
      <w:pPr>
        <w:tabs>
          <w:tab w:val="left" w:pos="420"/>
          <w:tab w:val="left" w:pos="2520"/>
          <w:tab w:val="left" w:pos="4620"/>
          <w:tab w:val="left" w:pos="6720"/>
          <w:tab w:val="left" w:pos="8190"/>
        </w:tabs>
        <w:ind w:left="420" w:hanging="420" w:hangingChars="200"/>
        <w:rPr>
          <w:rFonts w:hint="eastAsia" w:ascii="华文宋体" w:hAnsi="华文宋体" w:eastAsia="华文宋体"/>
          <w:szCs w:val="21"/>
        </w:rPr>
      </w:pPr>
    </w:p>
    <w:p>
      <w:pPr>
        <w:tabs>
          <w:tab w:val="left" w:pos="420"/>
          <w:tab w:val="left" w:pos="2520"/>
          <w:tab w:val="left" w:pos="4620"/>
          <w:tab w:val="left" w:pos="6720"/>
          <w:tab w:val="left" w:pos="8190"/>
        </w:tabs>
        <w:rPr>
          <w:rFonts w:hint="eastAsia" w:ascii="华文宋体" w:hAnsi="华文宋体" w:eastAsia="华文宋体"/>
          <w:szCs w:val="21"/>
        </w:rPr>
      </w:pPr>
    </w:p>
    <w:sectPr>
      <w:headerReference r:id="rId4" w:type="first"/>
      <w:footerReference r:id="rId6" w:type="first"/>
      <w:headerReference r:id="rId3" w:type="even"/>
      <w:footerReference r:id="rId5" w:type="even"/>
      <w:pgSz w:w="11907"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zA3MzkwMzQ5ZWY5Mjg3MjRjYjg2ZTQ3ODZkYzcifQ=="/>
  </w:docVars>
  <w:rsids>
    <w:rsidRoot w:val="00172A27"/>
    <w:rsid w:val="002958BD"/>
    <w:rsid w:val="002B3EE6"/>
    <w:rsid w:val="002C3FAD"/>
    <w:rsid w:val="002E0E2A"/>
    <w:rsid w:val="004B6F80"/>
    <w:rsid w:val="00601E02"/>
    <w:rsid w:val="006E1B89"/>
    <w:rsid w:val="007E51D8"/>
    <w:rsid w:val="009433D9"/>
    <w:rsid w:val="00945069"/>
    <w:rsid w:val="009748D9"/>
    <w:rsid w:val="009817F5"/>
    <w:rsid w:val="00AB6525"/>
    <w:rsid w:val="00AC7583"/>
    <w:rsid w:val="00D648C9"/>
    <w:rsid w:val="00E34339"/>
    <w:rsid w:val="217F70E1"/>
    <w:rsid w:val="4FBF4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tabs>
        <w:tab w:val="left" w:pos="420"/>
        <w:tab w:val="left" w:pos="2307"/>
        <w:tab w:val="left" w:pos="4201"/>
        <w:tab w:val="left" w:pos="6089"/>
        <w:tab w:val="left" w:pos="7557"/>
      </w:tabs>
      <w:ind w:left="422" w:hanging="422" w:hangingChars="200"/>
      <w:jc w:val="center"/>
      <w:outlineLvl w:val="0"/>
    </w:pPr>
    <w:rPr>
      <w:b/>
      <w:bCs/>
    </w:rPr>
  </w:style>
  <w:style w:type="paragraph" w:styleId="3">
    <w:name w:val="heading 5"/>
    <w:basedOn w:val="1"/>
    <w:next w:val="1"/>
    <w:qFormat/>
    <w:uiPriority w:val="0"/>
    <w:pPr>
      <w:keepNext/>
      <w:spacing w:line="240" w:lineRule="exact"/>
      <w:jc w:val="center"/>
      <w:outlineLvl w:val="4"/>
    </w:pPr>
    <w:rPr>
      <w:b/>
      <w:bCs/>
    </w:rPr>
  </w:style>
  <w:style w:type="character" w:default="1" w:styleId="12">
    <w:name w:val="Default Paragraph Font"/>
    <w:semiHidden/>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4">
    <w:name w:val="Body Text Indent"/>
    <w:basedOn w:val="1"/>
    <w:uiPriority w:val="0"/>
    <w:pPr>
      <w:ind w:left="420" w:leftChars="200" w:firstLine="15" w:firstLineChars="7"/>
    </w:pPr>
  </w:style>
  <w:style w:type="paragraph" w:styleId="5">
    <w:name w:val="Body Text Indent 2"/>
    <w:basedOn w:val="1"/>
    <w:uiPriority w:val="0"/>
    <w:pPr>
      <w:ind w:left="420" w:leftChars="2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tabs>
        <w:tab w:val="left" w:pos="420"/>
        <w:tab w:val="left" w:pos="2307"/>
        <w:tab w:val="left" w:pos="4201"/>
        <w:tab w:val="left" w:pos="6089"/>
        <w:tab w:val="left" w:pos="7557"/>
      </w:tabs>
      <w:ind w:left="420" w:leftChars="200" w:firstLine="420" w:firstLineChars="200"/>
    </w:pPr>
    <w:rPr>
      <w:rFonts w:eastAsia="楷体_GB2312"/>
      <w:szCs w:val="28"/>
    </w:rPr>
  </w:style>
  <w:style w:type="paragraph" w:styleId="10">
    <w:name w:val="Normal (Web)"/>
    <w:basedOn w:val="1"/>
    <w:uiPriority w:val="0"/>
    <w:pPr>
      <w:widowControl/>
      <w:spacing w:line="432" w:lineRule="auto"/>
      <w:jc w:val="left"/>
    </w:pPr>
    <w:rPr>
      <w:rFonts w:ascii="宋体" w:hAnsi="宋体"/>
      <w:kern w:val="0"/>
      <w:szCs w:val="21"/>
    </w:rPr>
  </w:style>
  <w:style w:type="character" w:styleId="13">
    <w:name w:val="Strong"/>
    <w:qFormat/>
    <w:uiPriority w:val="0"/>
    <w:rPr>
      <w:b/>
      <w:bCs/>
    </w:rPr>
  </w:style>
  <w:style w:type="character" w:styleId="14">
    <w:name w:val="page number"/>
    <w:basedOn w:val="12"/>
    <w:uiPriority w:val="0"/>
  </w:style>
  <w:style w:type="character" w:styleId="15">
    <w:name w:val="Hyperlink"/>
    <w:uiPriority w:val="0"/>
    <w:rPr>
      <w:color w:val="0000FF"/>
      <w:u w:val="single"/>
    </w:rPr>
  </w:style>
  <w:style w:type="paragraph" w:customStyle="1" w:styleId="16">
    <w:name w:val="p0"/>
    <w:basedOn w:val="1"/>
    <w:uiPriority w:val="0"/>
    <w:pPr>
      <w:widowControl/>
    </w:pPr>
    <w:rPr>
      <w:rFonts w:ascii="Calibri" w:hAnsi="Calibri"/>
      <w:b/>
      <w:bCs/>
      <w:kern w:val="0"/>
      <w:szCs w:val="21"/>
    </w:rPr>
  </w:style>
  <w:style w:type="paragraph" w:customStyle="1" w:styleId="17">
    <w:name w:val=" Char3"/>
    <w:basedOn w:val="1"/>
    <w:uiPriority w:val="0"/>
    <w:pPr>
      <w:widowControl/>
      <w:spacing w:line="300" w:lineRule="auto"/>
      <w:ind w:firstLine="200" w:firstLineChars="200"/>
    </w:pPr>
    <w:rPr>
      <w:rFonts w:ascii="Verdana" w:hAnsi="Verdana"/>
      <w:kern w:val="0"/>
      <w:szCs w:val="20"/>
      <w:lang w:eastAsia="en-US"/>
    </w:rPr>
  </w:style>
  <w:style w:type="paragraph" w:customStyle="1" w:styleId="18">
    <w:name w:val="articlecontent"/>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image" Target="media/image28.png"/><Relationship Id="rId35" Type="http://schemas.openxmlformats.org/officeDocument/2006/relationships/image" Target="media/image27.wmf"/><Relationship Id="rId34" Type="http://schemas.openxmlformats.org/officeDocument/2006/relationships/oleObject" Target="embeddings/oleObject1.bin"/><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1639</Words>
  <Characters>9348</Characters>
  <Lines>77</Lines>
  <Paragraphs>21</Paragraphs>
  <TotalTime>0</TotalTime>
  <ScaleCrop>false</ScaleCrop>
  <LinksUpToDate>false</LinksUpToDate>
  <CharactersWithSpaces>10966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2019-08-26T05:21:00Z</dcterms:created>
  <dc:creator>教育资源分享店铺</dc:creator>
  <dc:description>微信 kingcsa333</dc:description>
  <cp:lastModifiedBy>罗</cp:lastModifiedBy>
  <dcterms:modified xsi:type="dcterms:W3CDTF">2023-11-02T03:17:38Z</dcterms:modified>
  <dc:title>https://shop174951303.taobao.com/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41EE868F2AF24C76A1E2160C575984AE_13</vt:lpwstr>
  </property>
</Properties>
</file>