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3" w:firstLineChars="200"/>
        <w:rPr>
          <w:rFonts w:hint="eastAsia" w:ascii="宋体" w:hAnsi="宋体" w:cs="宋体"/>
          <w:b/>
          <w:color w:val="323232"/>
          <w:kern w:val="0"/>
          <w:sz w:val="32"/>
          <w:szCs w:val="32"/>
        </w:rPr>
      </w:pPr>
      <w:bookmarkStart w:id="0" w:name="_GoBack"/>
      <w:bookmarkEnd w:id="0"/>
      <w:r>
        <w:rPr>
          <w:rFonts w:hint="eastAsia" w:ascii="宋体" w:hAnsi="宋体" w:cs="宋体"/>
          <w:b/>
          <w:color w:val="323232"/>
          <w:kern w:val="0"/>
          <w:sz w:val="32"/>
          <w:szCs w:val="32"/>
        </w:rPr>
        <w:t>2013年普通高等学校招生全国统一考试(四川卷)生物</w:t>
      </w:r>
    </w:p>
    <w:p>
      <w:pPr>
        <w:widowControl/>
        <w:jc w:val="center"/>
        <w:rPr>
          <w:rFonts w:hint="eastAsia" w:ascii="宋体" w:hAnsi="宋体" w:cs="宋体"/>
          <w:color w:val="323232"/>
          <w:kern w:val="0"/>
          <w:szCs w:val="21"/>
        </w:rPr>
      </w:pPr>
      <w:r>
        <w:rPr>
          <w:rFonts w:hint="eastAsia" w:ascii="宋体" w:hAnsi="宋体" w:cs="宋体"/>
          <w:b/>
          <w:color w:val="323232"/>
          <w:kern w:val="0"/>
          <w:sz w:val="32"/>
          <w:szCs w:val="32"/>
        </w:rPr>
        <w:t>第Ⅰ卷(非选择题共42分)</w:t>
      </w:r>
    </w:p>
    <w:p>
      <w:pPr>
        <w:widowControl/>
        <w:rPr>
          <w:rFonts w:hint="eastAsia" w:ascii="宋体" w:hAnsi="宋体" w:cs="宋体"/>
          <w:color w:val="323232"/>
          <w:kern w:val="0"/>
          <w:szCs w:val="21"/>
        </w:rPr>
      </w:pPr>
      <w:r>
        <w:rPr>
          <w:rFonts w:hint="eastAsia" w:ascii="宋体" w:hAnsi="宋体" w:cs="宋体"/>
          <w:color w:val="323232"/>
          <w:kern w:val="0"/>
          <w:szCs w:val="21"/>
        </w:rPr>
        <w:t>1.在诱导离体菊花茎段形成幼苗的过程中，下列生命活动</w:t>
      </w:r>
      <w:r>
        <w:rPr>
          <w:rFonts w:hint="eastAsia" w:ascii="宋体" w:hAnsi="宋体" w:cs="宋体"/>
          <w:color w:val="323232"/>
          <w:kern w:val="0"/>
          <w:szCs w:val="21"/>
          <w:em w:val="dot"/>
        </w:rPr>
        <w:t>不会</w:t>
      </w:r>
      <w:r>
        <w:rPr>
          <w:rFonts w:hint="eastAsia" w:ascii="宋体" w:hAnsi="宋体" w:cs="宋体"/>
          <w:color w:val="323232"/>
          <w:kern w:val="0"/>
          <w:szCs w:val="21"/>
        </w:rPr>
        <w:t>同时发生的是</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A细胞的增殖与分化    B光能的吸收与转化</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CATP的合成与分解    D基因的突变与重组</w:t>
      </w:r>
    </w:p>
    <w:p>
      <w:pPr>
        <w:widowControl/>
        <w:rPr>
          <w:rFonts w:hint="eastAsia" w:ascii="宋体" w:hAnsi="宋体" w:cs="宋体"/>
          <w:color w:val="323232"/>
          <w:kern w:val="0"/>
          <w:szCs w:val="21"/>
        </w:rPr>
      </w:pPr>
      <w:r>
        <w:rPr>
          <w:rFonts w:hint="eastAsia" w:ascii="宋体" w:hAnsi="宋体" w:cs="宋体"/>
          <w:color w:val="323232"/>
          <w:kern w:val="0"/>
          <w:szCs w:val="21"/>
        </w:rPr>
        <w:t>2.若H7N9禽流感病毒侵入人体，机体发生免疫应答过程中</w:t>
      </w:r>
      <w:r>
        <w:rPr>
          <w:rFonts w:hint="eastAsia" w:ascii="宋体" w:hAnsi="宋体" w:cs="宋体"/>
          <w:color w:val="323232"/>
          <w:kern w:val="0"/>
          <w:szCs w:val="21"/>
          <w:em w:val="dot"/>
        </w:rPr>
        <w:t>不会</w:t>
      </w:r>
      <w:r>
        <w:rPr>
          <w:rFonts w:hint="eastAsia" w:ascii="宋体" w:hAnsi="宋体" w:cs="宋体"/>
          <w:color w:val="323232"/>
          <w:kern w:val="0"/>
          <w:szCs w:val="21"/>
        </w:rPr>
        <w:t>发生的是</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A吞噬细胞摄取和处理病毒    B T细胞合成并分泌淋巴因子</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C浆细胞进行分裂并分泌抗体  D B细胞增殖分化形成记忆细胞</w:t>
      </w:r>
    </w:p>
    <w:p>
      <w:pPr>
        <w:widowControl/>
        <w:rPr>
          <w:rFonts w:hint="eastAsia" w:ascii="宋体" w:hAnsi="宋体" w:cs="宋体"/>
          <w:color w:val="323232"/>
          <w:kern w:val="0"/>
          <w:szCs w:val="21"/>
        </w:rPr>
      </w:pPr>
      <w:r>
        <w:rPr>
          <w:rFonts w:hint="eastAsia" w:ascii="宋体" w:hAnsi="宋体" w:cs="宋体"/>
          <w:color w:val="323232"/>
          <w:kern w:val="0"/>
          <w:szCs w:val="21"/>
        </w:rPr>
        <w:t>3.下图表示具有生物活性的蛙坐骨神经——腓肠肌标本，神经末梢与肌细胞的接触部位类似于突触称“神经一肌接头”。下列叙述错误的是</w:t>
      </w:r>
    </w:p>
    <w:p>
      <w:pPr>
        <w:widowControl/>
        <w:ind w:firstLine="420" w:firstLineChars="200"/>
        <w:rPr>
          <w:rFonts w:hint="eastAsia" w:ascii="宋体" w:hAnsi="宋体" w:cs="宋体"/>
          <w:color w:val="323232"/>
          <w:kern w:val="0"/>
          <w:szCs w:val="21"/>
        </w:rPr>
      </w:pPr>
      <w:r>
        <w:object>
          <v:shape id="_x0000_i1025" o:spt="75" type="#_x0000_t75" style="height:108.1pt;width:161.85pt;" o:ole="t" filled="f" stroked="f" coordsize="21600,21600">
            <v:path/>
            <v:fill on="f" focussize="0,0"/>
            <v:stroke on="f"/>
            <v:imagedata r:id="rId5" o:title=""/>
            <o:lock v:ext="edit" aspectratio="t"/>
            <w10:wrap type="none"/>
            <w10:anchorlock/>
          </v:shape>
          <o:OLEObject Type="Embed" ProgID="Photoshop.Image.11" ShapeID="_x0000_i1025" DrawAspect="Content" ObjectID="_1468075725" r:id="rId4">
            <o:LockedField>false</o:LockedField>
          </o:OLEObject>
        </w:objec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A“神经一肌接头”处可发生电信号与化学信号的转变</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B电刺激①处，肌肉会收缩，灵敏电流计指针也会偏转</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C电刺激②处．神经纤维上的电流计会记录到电位变化</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D神经纤维上兴奋的传导方向与膜内的电流方向相同</w:t>
      </w:r>
    </w:p>
    <w:p>
      <w:pPr>
        <w:widowControl/>
        <w:rPr>
          <w:rFonts w:hint="eastAsia" w:ascii="宋体" w:hAnsi="宋体" w:cs="宋体"/>
          <w:color w:val="323232"/>
          <w:kern w:val="0"/>
          <w:szCs w:val="21"/>
        </w:rPr>
      </w:pPr>
      <w:r>
        <w:rPr>
          <w:rFonts w:hint="eastAsia" w:ascii="宋体" w:hAnsi="宋体" w:cs="宋体"/>
          <w:color w:val="323232"/>
          <w:kern w:val="0"/>
          <w:szCs w:val="21"/>
        </w:rPr>
        <w:t>4.下列实验采取的措施，不涉及“降低化学反应活化能”原理的是</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A利用果腔酶提高水果的出汁率</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B滴加肝脏研磨液促使过氧化氢的分解</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C滴加FeCl</w:t>
      </w:r>
      <w:r>
        <w:rPr>
          <w:rFonts w:hint="eastAsia" w:ascii="宋体" w:hAnsi="宋体" w:cs="宋体"/>
          <w:color w:val="323232"/>
          <w:kern w:val="0"/>
          <w:szCs w:val="21"/>
          <w:vertAlign w:val="subscript"/>
        </w:rPr>
        <w:t>3</w:t>
      </w:r>
      <w:r>
        <w:rPr>
          <w:rFonts w:hint="eastAsia" w:ascii="宋体" w:hAnsi="宋体" w:cs="宋体"/>
          <w:color w:val="323232"/>
          <w:kern w:val="0"/>
          <w:szCs w:val="21"/>
        </w:rPr>
        <w:t>溶液提高过氧化氢的分解速率</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D利用水浴加热提高胡萝卜素的萃取效率</w:t>
      </w:r>
    </w:p>
    <w:p>
      <w:pPr>
        <w:widowControl/>
        <w:rPr>
          <w:rFonts w:hint="eastAsia" w:ascii="宋体" w:hAnsi="宋体" w:cs="宋体"/>
          <w:color w:val="323232"/>
          <w:kern w:val="0"/>
          <w:szCs w:val="21"/>
        </w:rPr>
      </w:pPr>
      <w:r>
        <w:rPr>
          <w:rFonts w:hint="eastAsia" w:ascii="宋体" w:hAnsi="宋体" w:cs="宋体"/>
          <w:color w:val="323232"/>
          <w:kern w:val="0"/>
          <w:szCs w:val="21"/>
        </w:rPr>
        <w:t>5.大豆植株的体细胞含40条染色体。用放射性</w:t>
      </w:r>
      <w:r>
        <w:rPr>
          <w:rFonts w:hint="eastAsia" w:ascii="宋体" w:hAnsi="宋体" w:cs="宋体"/>
          <w:color w:val="323232"/>
          <w:kern w:val="0"/>
          <w:szCs w:val="21"/>
          <w:vertAlign w:val="superscript"/>
        </w:rPr>
        <w:t>60</w:t>
      </w:r>
      <w:r>
        <w:rPr>
          <w:rFonts w:hint="eastAsia" w:ascii="宋体" w:hAnsi="宋体" w:cs="宋体"/>
          <w:color w:val="323232"/>
          <w:kern w:val="0"/>
          <w:szCs w:val="21"/>
        </w:rPr>
        <w:t>Co处理大豆种子后，筛选出一株抗花叶病的植株X，取其花粉经离体培养得到若干单倍体植株．其中抗病植株占50％。下列叙述正确的是</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A用花粉离体培养获得的抗病植株，其细胞仍具有全能性</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B单倍体植株的细胞在有丝分裂后期．共含有20条染色体</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C植株X连续自交若干代．纯合抗病植株的比例逐代降低</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D放射性</w:t>
      </w:r>
      <w:r>
        <w:rPr>
          <w:rFonts w:hint="eastAsia" w:ascii="宋体" w:hAnsi="宋体" w:cs="宋体"/>
          <w:color w:val="323232"/>
          <w:kern w:val="0"/>
          <w:szCs w:val="21"/>
          <w:vertAlign w:val="superscript"/>
        </w:rPr>
        <w:t>60</w:t>
      </w:r>
      <w:r>
        <w:rPr>
          <w:rFonts w:hint="eastAsia" w:ascii="宋体" w:hAnsi="宋体" w:cs="宋体"/>
          <w:color w:val="323232"/>
          <w:kern w:val="0"/>
          <w:szCs w:val="21"/>
        </w:rPr>
        <w:t>Co 诱发的基因突变，可以决定大豆的进化方向</w:t>
      </w:r>
    </w:p>
    <w:p>
      <w:pPr>
        <w:widowControl/>
        <w:rPr>
          <w:rFonts w:hint="eastAsia" w:ascii="宋体" w:hAnsi="宋体" w:cs="宋体"/>
          <w:color w:val="323232"/>
          <w:kern w:val="0"/>
          <w:szCs w:val="21"/>
        </w:rPr>
      </w:pPr>
      <w:r>
        <w:rPr>
          <w:rFonts w:hint="eastAsia" w:ascii="宋体" w:hAnsi="宋体" w:cs="宋体"/>
          <w:color w:val="323232"/>
          <w:kern w:val="0"/>
          <w:szCs w:val="21"/>
        </w:rPr>
        <w:t>6.稻田生态系统是四川盆地重要的农田生态系统．卷叶螟和褐飞虱是稻田中两种主要害虫拟水狼蛛是这两种害虫的天敌。下列叙可乘之机述错误的是</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A害虫与拟水狼蛛间的信息传递．有利于维持生态系统的稳定</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B防治稻田害虫．可提高生产者和消费者之间的能量传递效率</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C精耕稻田与弃耕稻田的生物群落，演替的方向和速度有差异</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D用性外激素专一诱捕卷叶螟，短期内褐飞虱种群密度会下降</w:t>
      </w:r>
    </w:p>
    <w:p>
      <w:pPr>
        <w:widowControl/>
        <w:rPr>
          <w:rFonts w:hint="eastAsia" w:ascii="宋体" w:hAnsi="宋体" w:cs="宋体"/>
          <w:color w:val="323232"/>
          <w:kern w:val="0"/>
          <w:szCs w:val="21"/>
        </w:rPr>
      </w:pPr>
      <w:r>
        <w:rPr>
          <w:rFonts w:hint="eastAsia" w:ascii="宋体" w:hAnsi="宋体" w:cs="宋体"/>
          <w:color w:val="323232"/>
          <w:kern w:val="0"/>
          <w:szCs w:val="21"/>
        </w:rPr>
        <w:t>7.哺乳动物红细胞的部分生命历程如下图所示．图中除成熟红细胞外，其余细胞中均有核基因转录的RNA。下列叙述错误的是</w:t>
      </w:r>
    </w:p>
    <w:p>
      <w:pPr>
        <w:widowControl/>
        <w:ind w:firstLine="420" w:firstLineChars="200"/>
        <w:rPr>
          <w:rFonts w:hint="eastAsia" w:ascii="宋体" w:hAnsi="宋体" w:cs="宋体"/>
          <w:color w:val="323232"/>
          <w:kern w:val="0"/>
          <w:szCs w:val="21"/>
        </w:rPr>
      </w:pPr>
      <w:r>
        <w:drawing>
          <wp:inline distT="0" distB="0" distL="114300" distR="114300">
            <wp:extent cx="5267325" cy="518795"/>
            <wp:effectExtent l="0" t="0" r="635" b="10160"/>
            <wp:docPr id="1" name="图片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
                    <pic:cNvPicPr>
                      <a:picLocks noChangeAspect="1"/>
                    </pic:cNvPicPr>
                  </pic:nvPicPr>
                  <pic:blipFill>
                    <a:blip r:embed="rId6"/>
                    <a:stretch>
                      <a:fillRect/>
                    </a:stretch>
                  </pic:blipFill>
                  <pic:spPr>
                    <a:xfrm>
                      <a:off x="0" y="0"/>
                      <a:ext cx="5267325" cy="518795"/>
                    </a:xfrm>
                    <a:prstGeom prst="rect">
                      <a:avLst/>
                    </a:prstGeom>
                    <a:noFill/>
                    <a:ln>
                      <a:noFill/>
                    </a:ln>
                  </pic:spPr>
                </pic:pic>
              </a:graphicData>
            </a:graphic>
          </wp:inline>
        </w:drawing>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A成熟红细胞在细胞呼吸过程中不产生二氧化碳</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B网织红细胞仍然能够合成核基因编码的蛋白质</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C造血干细胞与幼红细胞中基因的执行情况不同</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D成熟红细胞衰老后控制其凋亡的基因开始表达</w:t>
      </w:r>
    </w:p>
    <w:p>
      <w:pPr>
        <w:widowControl/>
        <w:ind w:firstLine="643" w:firstLineChars="200"/>
        <w:rPr>
          <w:rFonts w:hint="eastAsia" w:ascii="宋体" w:hAnsi="宋体" w:cs="宋体"/>
          <w:b/>
          <w:color w:val="323232"/>
          <w:kern w:val="0"/>
          <w:sz w:val="32"/>
          <w:szCs w:val="32"/>
        </w:rPr>
      </w:pPr>
      <w:r>
        <w:rPr>
          <w:rFonts w:hint="eastAsia" w:ascii="宋体" w:hAnsi="宋体" w:cs="宋体"/>
          <w:b/>
          <w:color w:val="323232"/>
          <w:kern w:val="0"/>
          <w:sz w:val="32"/>
          <w:szCs w:val="32"/>
        </w:rPr>
        <w:t>第Ⅱ卷(非选择题共48分)</w:t>
      </w:r>
    </w:p>
    <w:p>
      <w:pPr>
        <w:widowControl/>
        <w:rPr>
          <w:rFonts w:hint="eastAsia" w:ascii="宋体" w:hAnsi="宋体" w:cs="宋体"/>
          <w:color w:val="323232"/>
          <w:kern w:val="0"/>
          <w:szCs w:val="21"/>
        </w:rPr>
      </w:pPr>
      <w:r>
        <w:rPr>
          <w:rFonts w:hint="eastAsia" w:ascii="宋体" w:hAnsi="宋体" w:cs="宋体"/>
          <w:color w:val="323232"/>
          <w:kern w:val="0"/>
          <w:szCs w:val="21"/>
        </w:rPr>
        <w:t>8(11分)将玉米的PEPC酶基因导入水稻后，测得光照强度对转基园水稻和原种水稻的气导度及光合速率的影响结果，如下图所示。(注：气孔导度越大，气孔“开放程度越高)</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drawing>
          <wp:inline distT="0" distB="0" distL="114300" distR="114300">
            <wp:extent cx="5273040" cy="1362075"/>
            <wp:effectExtent l="0" t="0" r="5715" b="8890"/>
            <wp:docPr id="2"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4"/>
                    <pic:cNvPicPr>
                      <a:picLocks noChangeAspect="1"/>
                    </pic:cNvPicPr>
                  </pic:nvPicPr>
                  <pic:blipFill>
                    <a:blip r:embed="rId7"/>
                    <a:stretch>
                      <a:fillRect/>
                    </a:stretch>
                  </pic:blipFill>
                  <pic:spPr>
                    <a:xfrm>
                      <a:off x="0" y="0"/>
                      <a:ext cx="5273040" cy="1362075"/>
                    </a:xfrm>
                    <a:prstGeom prst="rect">
                      <a:avLst/>
                    </a:prstGeom>
                    <a:noFill/>
                    <a:ln>
                      <a:noFill/>
                    </a:ln>
                  </pic:spPr>
                </pic:pic>
              </a:graphicData>
            </a:graphic>
          </wp:inline>
        </w:drawing>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(1)水稻叶肉细胞进行光台作用的场所是</w:t>
      </w:r>
      <w:r>
        <w:rPr>
          <w:rFonts w:hint="eastAsia" w:ascii="宋体" w:hAnsi="宋体" w:cs="宋体"/>
          <w:color w:val="323232"/>
          <w:kern w:val="0"/>
          <w:szCs w:val="21"/>
          <w:u w:val="single"/>
        </w:rPr>
        <w:t xml:space="preserve">      </w:t>
      </w:r>
      <w:r>
        <w:rPr>
          <w:rFonts w:hint="eastAsia" w:ascii="宋体" w:hAnsi="宋体" w:cs="宋体"/>
          <w:color w:val="323232"/>
          <w:kern w:val="0"/>
          <w:szCs w:val="21"/>
        </w:rPr>
        <w:t>， 捕获光能的色素中含量最多的是</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(2)CO</w:t>
      </w:r>
      <w:r>
        <w:rPr>
          <w:rFonts w:hint="eastAsia" w:ascii="宋体" w:hAnsi="宋体" w:cs="宋体"/>
          <w:color w:val="323232"/>
          <w:kern w:val="0"/>
          <w:szCs w:val="21"/>
          <w:vertAlign w:val="subscript"/>
        </w:rPr>
        <w:t>2</w:t>
      </w:r>
      <w:r>
        <w:rPr>
          <w:rFonts w:hint="eastAsia" w:ascii="宋体" w:hAnsi="宋体" w:cs="宋体"/>
          <w:color w:val="323232"/>
          <w:kern w:val="0"/>
          <w:szCs w:val="21"/>
        </w:rPr>
        <w:t>通过气孔进人叶肉细胞后．首先与</w:t>
      </w:r>
      <w:r>
        <w:rPr>
          <w:rFonts w:hint="eastAsia" w:ascii="宋体" w:hAnsi="宋体" w:cs="宋体"/>
          <w:color w:val="323232"/>
          <w:kern w:val="0"/>
          <w:szCs w:val="21"/>
          <w:u w:val="single"/>
        </w:rPr>
        <w:t xml:space="preserve">       </w:t>
      </w:r>
      <w:r>
        <w:rPr>
          <w:rFonts w:hint="eastAsia" w:ascii="宋体" w:hAnsi="宋体" w:cs="宋体"/>
          <w:color w:val="323232"/>
          <w:kern w:val="0"/>
          <w:szCs w:val="21"/>
        </w:rPr>
        <w:t>结合而被固定。固定产物的还原需要光反应提供</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(3)光照强度低干8×10</w:t>
      </w:r>
      <w:r>
        <w:rPr>
          <w:rFonts w:hint="eastAsia" w:ascii="宋体" w:hAnsi="宋体" w:cs="宋体"/>
          <w:color w:val="323232"/>
          <w:kern w:val="0"/>
          <w:szCs w:val="21"/>
          <w:vertAlign w:val="superscript"/>
        </w:rPr>
        <w:t>2</w:t>
      </w:r>
      <w:r>
        <w:rPr>
          <w:rFonts w:ascii="Tahoma" w:hAnsi="Tahoma" w:cs="Tahoma"/>
          <w:color w:val="000000"/>
          <w:szCs w:val="21"/>
          <w:shd w:val="clear" w:color="auto" w:fill="FFFFFF"/>
        </w:rPr>
        <w:t>μ</w:t>
      </w:r>
      <w:r>
        <w:rPr>
          <w:rFonts w:hint="eastAsia" w:ascii="宋体" w:hAnsi="宋体" w:cs="宋体"/>
          <w:color w:val="323232"/>
          <w:kern w:val="0"/>
          <w:szCs w:val="21"/>
        </w:rPr>
        <w:t>mol</w:t>
      </w:r>
      <w:r>
        <w:rPr>
          <w:rFonts w:hint="eastAsia" w:ascii="宋体" w:hAnsi="宋体" w:cs="宋体"/>
          <w:color w:val="323232"/>
          <w:kern w:val="0"/>
          <w:szCs w:val="21"/>
          <w:vertAlign w:val="superscript"/>
        </w:rPr>
        <w:t>-2</w:t>
      </w:r>
      <w:r>
        <w:rPr>
          <w:rFonts w:hint="eastAsia" w:ascii="宋体" w:hAnsi="宋体" w:cs="宋体"/>
          <w:color w:val="323232"/>
          <w:kern w:val="0"/>
          <w:szCs w:val="21"/>
        </w:rPr>
        <w:t xml:space="preserve"> ·s</w:t>
      </w:r>
      <w:r>
        <w:rPr>
          <w:rFonts w:hint="eastAsia" w:ascii="宋体" w:hAnsi="宋体" w:cs="宋体"/>
          <w:color w:val="323232"/>
          <w:kern w:val="0"/>
          <w:szCs w:val="21"/>
          <w:vertAlign w:val="superscript"/>
        </w:rPr>
        <w:t>-1</w:t>
      </w:r>
      <w:r>
        <w:rPr>
          <w:rFonts w:hint="eastAsia" w:ascii="宋体" w:hAnsi="宋体" w:cs="宋体"/>
          <w:color w:val="323232"/>
          <w:kern w:val="0"/>
          <w:szCs w:val="21"/>
        </w:rPr>
        <w:t>时．影喻转基因水稻光合速率的主要因素是</w:t>
      </w:r>
      <w:r>
        <w:rPr>
          <w:rFonts w:hint="eastAsia" w:ascii="宋体" w:hAnsi="宋体" w:cs="宋体"/>
          <w:color w:val="323232"/>
          <w:kern w:val="0"/>
          <w:szCs w:val="21"/>
          <w:u w:val="single"/>
        </w:rPr>
        <w:t xml:space="preserve">     </w:t>
      </w:r>
      <w:r>
        <w:rPr>
          <w:rFonts w:hint="eastAsia" w:ascii="宋体" w:hAnsi="宋体" w:cs="宋体"/>
          <w:color w:val="323232"/>
          <w:kern w:val="0"/>
          <w:szCs w:val="21"/>
        </w:rPr>
        <w:t>；光照强度为10~14×10</w:t>
      </w:r>
      <w:r>
        <w:rPr>
          <w:rFonts w:hint="eastAsia" w:ascii="宋体" w:hAnsi="宋体" w:cs="宋体"/>
          <w:color w:val="323232"/>
          <w:kern w:val="0"/>
          <w:szCs w:val="21"/>
          <w:vertAlign w:val="superscript"/>
        </w:rPr>
        <w:t>2</w:t>
      </w:r>
      <w:r>
        <w:rPr>
          <w:rFonts w:ascii="Tahoma" w:hAnsi="Tahoma" w:cs="Tahoma"/>
          <w:color w:val="000000"/>
          <w:szCs w:val="21"/>
          <w:shd w:val="clear" w:color="auto" w:fill="FFFFFF"/>
        </w:rPr>
        <w:t>μ</w:t>
      </w:r>
      <w:r>
        <w:rPr>
          <w:rFonts w:hint="eastAsia" w:ascii="宋体" w:hAnsi="宋体" w:cs="宋体"/>
          <w:color w:val="323232"/>
          <w:kern w:val="0"/>
          <w:szCs w:val="21"/>
        </w:rPr>
        <w:t>mol</w:t>
      </w:r>
      <w:r>
        <w:rPr>
          <w:rFonts w:hint="eastAsia" w:ascii="宋体" w:hAnsi="宋体" w:cs="宋体"/>
          <w:color w:val="323232"/>
          <w:kern w:val="0"/>
          <w:szCs w:val="21"/>
          <w:vertAlign w:val="superscript"/>
        </w:rPr>
        <w:t>-2</w:t>
      </w:r>
      <w:r>
        <w:rPr>
          <w:rFonts w:hint="eastAsia" w:ascii="宋体" w:hAnsi="宋体" w:cs="宋体"/>
          <w:color w:val="323232"/>
          <w:kern w:val="0"/>
          <w:szCs w:val="21"/>
        </w:rPr>
        <w:t xml:space="preserve"> ·s</w:t>
      </w:r>
      <w:r>
        <w:rPr>
          <w:rFonts w:hint="eastAsia" w:ascii="宋体" w:hAnsi="宋体" w:cs="宋体"/>
          <w:color w:val="323232"/>
          <w:kern w:val="0"/>
          <w:szCs w:val="21"/>
          <w:vertAlign w:val="superscript"/>
        </w:rPr>
        <w:t>-1</w:t>
      </w:r>
      <w:r>
        <w:rPr>
          <w:rFonts w:hint="eastAsia" w:ascii="宋体" w:hAnsi="宋体" w:cs="宋体"/>
          <w:color w:val="323232"/>
          <w:kern w:val="0"/>
          <w:szCs w:val="21"/>
        </w:rPr>
        <w:t>时．原种水稻的气孔导度下降但光合速率基本不变，可能的原因是</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(4)分析图中信息，PEPC酶所起的作用是</w:t>
      </w:r>
      <w:r>
        <w:rPr>
          <w:rFonts w:hint="eastAsia" w:ascii="宋体" w:hAnsi="宋体" w:cs="宋体"/>
          <w:color w:val="323232"/>
          <w:kern w:val="0"/>
          <w:szCs w:val="21"/>
          <w:u w:val="single"/>
        </w:rPr>
        <w:t xml:space="preserve">                          </w:t>
      </w:r>
      <w:r>
        <w:rPr>
          <w:rFonts w:hint="eastAsia" w:ascii="宋体" w:hAnsi="宋体" w:cs="宋体"/>
          <w:color w:val="323232"/>
          <w:kern w:val="0"/>
          <w:szCs w:val="21"/>
        </w:rPr>
        <w:t>；转基因水稻更适宜栽种在</w:t>
      </w:r>
      <w:r>
        <w:rPr>
          <w:rFonts w:hint="eastAsia" w:ascii="宋体" w:hAnsi="宋体" w:cs="宋体"/>
          <w:color w:val="323232"/>
          <w:kern w:val="0"/>
          <w:szCs w:val="21"/>
          <w:u w:val="single"/>
        </w:rPr>
        <w:t xml:space="preserve">       </w:t>
      </w:r>
      <w:r>
        <w:rPr>
          <w:rFonts w:hint="eastAsia" w:ascii="宋体" w:hAnsi="宋体" w:cs="宋体"/>
          <w:color w:val="323232"/>
          <w:kern w:val="0"/>
          <w:szCs w:val="21"/>
        </w:rPr>
        <w:t>环境中。</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9(12分)瘦索是动物脂肪细胞分泌的一种蛋白质激素．机体脂肪储存量越大．瘦素分泌越多。下丘脑的某些细胞接受到瘦素信号后，机体能通过复杂的神经内分泌网络调节摄食行为。</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(1)脂肪是细胞内良好的</w:t>
      </w:r>
      <w:r>
        <w:rPr>
          <w:rFonts w:hint="eastAsia" w:ascii="宋体" w:hAnsi="宋体" w:cs="宋体"/>
          <w:color w:val="323232"/>
          <w:kern w:val="0"/>
          <w:szCs w:val="21"/>
          <w:u w:val="single"/>
        </w:rPr>
        <w:t xml:space="preserve">        </w:t>
      </w:r>
      <w:r>
        <w:rPr>
          <w:rFonts w:hint="eastAsia" w:ascii="宋体" w:hAnsi="宋体" w:cs="宋体"/>
          <w:color w:val="323232"/>
          <w:kern w:val="0"/>
          <w:szCs w:val="21"/>
        </w:rPr>
        <w:t>物质；与糖类相比，脂肪分子中氧的含量</w:t>
      </w:r>
      <w:r>
        <w:rPr>
          <w:rFonts w:hint="eastAsia" w:ascii="宋体" w:hAnsi="宋体" w:cs="宋体"/>
          <w:color w:val="323232"/>
          <w:kern w:val="0"/>
          <w:szCs w:val="21"/>
          <w:u w:val="single"/>
        </w:rPr>
        <w:t xml:space="preserve">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(2)组成瘦素的基本单位是</w:t>
      </w:r>
      <w:r>
        <w:rPr>
          <w:rFonts w:hint="eastAsia" w:ascii="宋体" w:hAnsi="宋体" w:cs="宋体"/>
          <w:color w:val="323232"/>
          <w:kern w:val="0"/>
          <w:szCs w:val="21"/>
          <w:u w:val="single"/>
        </w:rPr>
        <w:t xml:space="preserve">        </w:t>
      </w:r>
      <w:r>
        <w:rPr>
          <w:rFonts w:hint="eastAsia" w:ascii="宋体" w:hAnsi="宋体" w:cs="宋体"/>
          <w:color w:val="323232"/>
          <w:kern w:val="0"/>
          <w:szCs w:val="21"/>
        </w:rPr>
        <w:t>。在核糖体中合成的瘦素蛋白，必须通过</w:t>
      </w:r>
      <w:r>
        <w:rPr>
          <w:rFonts w:hint="eastAsia" w:ascii="宋体" w:hAnsi="宋体" w:cs="宋体"/>
          <w:color w:val="323232"/>
          <w:kern w:val="0"/>
          <w:szCs w:val="21"/>
          <w:u w:val="single"/>
        </w:rPr>
        <w:t xml:space="preserve">        </w:t>
      </w:r>
      <w:r>
        <w:rPr>
          <w:rFonts w:hint="eastAsia" w:ascii="宋体" w:hAnsi="宋体" w:cs="宋体"/>
          <w:color w:val="323232"/>
          <w:kern w:val="0"/>
          <w:szCs w:val="21"/>
        </w:rPr>
        <w:t>进行加工和运输才能分泌到细胞外，随</w:t>
      </w:r>
      <w:r>
        <w:rPr>
          <w:rFonts w:hint="eastAsia" w:ascii="宋体" w:hAnsi="宋体" w:cs="宋体"/>
          <w:color w:val="323232"/>
          <w:kern w:val="0"/>
          <w:szCs w:val="21"/>
          <w:u w:val="single"/>
        </w:rPr>
        <w:t xml:space="preserve">       </w:t>
      </w:r>
      <w:r>
        <w:rPr>
          <w:rFonts w:hint="eastAsia" w:ascii="宋体" w:hAnsi="宋体" w:cs="宋体"/>
          <w:color w:val="323232"/>
          <w:kern w:val="0"/>
          <w:szCs w:val="21"/>
        </w:rPr>
        <w:t>运送到全身各处。下丘脑中的靶细胞通过</w:t>
      </w:r>
      <w:r>
        <w:rPr>
          <w:rFonts w:hint="eastAsia" w:ascii="宋体" w:hAnsi="宋体" w:cs="宋体"/>
          <w:color w:val="323232"/>
          <w:kern w:val="0"/>
          <w:szCs w:val="21"/>
          <w:u w:val="single"/>
        </w:rPr>
        <w:t xml:space="preserve">    </w:t>
      </w:r>
      <w:r>
        <w:rPr>
          <w:rFonts w:hint="eastAsia" w:ascii="宋体" w:hAnsi="宋体" w:cs="宋体"/>
          <w:color w:val="323232"/>
          <w:kern w:val="0"/>
          <w:szCs w:val="21"/>
        </w:rPr>
        <w:t>来识别瘦素。</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(3)现有两类思肥胖症的小鼠，A类小鼠肥胖是瘦素受体基因缺陷所致，B类小鼠肥胖原因未知。分析以下实验：</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233"/>
        <w:gridCol w:w="4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8"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组别</w:t>
            </w:r>
          </w:p>
        </w:tc>
        <w:tc>
          <w:tcPr>
            <w:tcW w:w="3240"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处理措施</w:t>
            </w:r>
          </w:p>
        </w:tc>
        <w:tc>
          <w:tcPr>
            <w:tcW w:w="4454"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正常饲喂一段时间后的实验结果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8"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1</w:t>
            </w:r>
          </w:p>
        </w:tc>
        <w:tc>
          <w:tcPr>
            <w:tcW w:w="3240"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正常小鼠与A小鼠连体共生</w:t>
            </w:r>
          </w:p>
        </w:tc>
        <w:tc>
          <w:tcPr>
            <w:tcW w:w="4454"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正常小鼠摄食量明显减少，A小鼠无变化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8"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2</w:t>
            </w:r>
          </w:p>
        </w:tc>
        <w:tc>
          <w:tcPr>
            <w:tcW w:w="3240"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正常小鼠与A小鼠连体共生</w:t>
            </w:r>
          </w:p>
        </w:tc>
        <w:tc>
          <w:tcPr>
            <w:tcW w:w="4454"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正常小鼠无变化，B小鼠摄食略微减少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8"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3</w:t>
            </w:r>
          </w:p>
        </w:tc>
        <w:tc>
          <w:tcPr>
            <w:tcW w:w="3240"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A小鼠与B小鼠连体共生</w:t>
            </w:r>
          </w:p>
        </w:tc>
        <w:tc>
          <w:tcPr>
            <w:tcW w:w="4454"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A小鼠无变化，B小鼠摄食量明显减少</w:t>
            </w:r>
          </w:p>
        </w:tc>
      </w:tr>
    </w:tbl>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（注：连体共生即通过手术使两只小鼠的血液循环贯通）</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①根据实验结果推测．连体前A小鼠体内瘦索的含量比正常小鼠</w:t>
      </w:r>
      <w:r>
        <w:rPr>
          <w:rFonts w:hint="eastAsia" w:ascii="宋体" w:hAnsi="宋体" w:cs="宋体"/>
          <w:color w:val="323232"/>
          <w:kern w:val="0"/>
          <w:szCs w:val="21"/>
          <w:u w:val="single"/>
        </w:rPr>
        <w:t xml:space="preserve">        </w:t>
      </w:r>
      <w:r>
        <w:rPr>
          <w:rFonts w:hint="eastAsia" w:ascii="宋体" w:hAnsi="宋体" w:cs="宋体"/>
          <w:color w:val="323232"/>
          <w:kern w:val="0"/>
          <w:szCs w:val="21"/>
        </w:rPr>
        <w:t>，B小鼠肥胖的原因最可能是</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②为排除手术对实验结果的干扰，可增设一组处理措施为</w:t>
      </w:r>
      <w:r>
        <w:rPr>
          <w:rFonts w:hint="eastAsia" w:ascii="宋体" w:hAnsi="宋体" w:cs="宋体"/>
          <w:color w:val="323232"/>
          <w:kern w:val="0"/>
          <w:szCs w:val="21"/>
          <w:u w:val="single"/>
        </w:rPr>
        <w:t xml:space="preserve">       </w:t>
      </w:r>
      <w:r>
        <w:rPr>
          <w:rFonts w:hint="eastAsia" w:ascii="宋体" w:hAnsi="宋体" w:cs="宋体"/>
          <w:color w:val="323232"/>
          <w:kern w:val="0"/>
          <w:szCs w:val="21"/>
        </w:rPr>
        <w:t>的对照实验。</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10（12分）普通酵母菌直接利用淀粉的能力很弱，有人将地衣芽孢杆菌的a-淀粉酶基因转入酵母菌中经筛选得到了可高效利用淀粉的工程酵母菌菌种(过程如图甲所示)。</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w:t>
      </w:r>
      <w:r>
        <w:drawing>
          <wp:inline distT="0" distB="0" distL="114300" distR="114300">
            <wp:extent cx="5273675" cy="1336040"/>
            <wp:effectExtent l="0" t="0" r="5080" b="2540"/>
            <wp:docPr id="3"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4"/>
                    <pic:cNvPicPr>
                      <a:picLocks noChangeAspect="1"/>
                    </pic:cNvPicPr>
                  </pic:nvPicPr>
                  <pic:blipFill>
                    <a:blip r:embed="rId8"/>
                    <a:stretch>
                      <a:fillRect/>
                    </a:stretch>
                  </pic:blipFill>
                  <pic:spPr>
                    <a:xfrm>
                      <a:off x="0" y="0"/>
                      <a:ext cx="5273675" cy="1336040"/>
                    </a:xfrm>
                    <a:prstGeom prst="rect">
                      <a:avLst/>
                    </a:prstGeom>
                    <a:noFill/>
                    <a:ln>
                      <a:noFill/>
                    </a:ln>
                  </pic:spPr>
                </pic:pic>
              </a:graphicData>
            </a:graphic>
          </wp:inline>
        </w:drawing>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(1)图甲中，过程①需要的酶有</w:t>
      </w:r>
      <w:r>
        <w:rPr>
          <w:rFonts w:hint="eastAsia" w:ascii="宋体" w:hAnsi="宋体" w:cs="宋体"/>
          <w:color w:val="323232"/>
          <w:kern w:val="0"/>
          <w:szCs w:val="21"/>
          <w:u w:val="single"/>
        </w:rPr>
        <w:t xml:space="preserve">     </w:t>
      </w:r>
      <w:r>
        <w:rPr>
          <w:rFonts w:hint="eastAsia" w:ascii="宋体" w:hAnsi="宋体" w:cs="宋体"/>
          <w:color w:val="323232"/>
          <w:kern w:val="0"/>
          <w:szCs w:val="21"/>
        </w:rPr>
        <w:t>。为达到筛选目的，平板内的固体培养基应以</w:t>
      </w:r>
      <w:r>
        <w:rPr>
          <w:rFonts w:hint="eastAsia" w:ascii="宋体" w:hAnsi="宋体" w:cs="宋体"/>
          <w:color w:val="323232"/>
          <w:kern w:val="0"/>
          <w:szCs w:val="21"/>
          <w:u w:val="single"/>
        </w:rPr>
        <w:t xml:space="preserve">    </w:t>
      </w:r>
      <w:r>
        <w:rPr>
          <w:rFonts w:hint="eastAsia" w:ascii="宋体" w:hAnsi="宋体" w:cs="宋体"/>
          <w:color w:val="323232"/>
          <w:kern w:val="0"/>
          <w:szCs w:val="21"/>
        </w:rPr>
        <w:t>作为唯一碳源。</w:t>
      </w:r>
      <w:r>
        <w:rPr>
          <w:rFonts w:ascii="宋体" w:hAnsi="宋体" w:cs="宋体"/>
          <w:color w:val="323232"/>
          <w:kern w:val="0"/>
          <w:szCs w:val="21"/>
        </w:rPr>
        <w:fldChar w:fldCharType="begin"/>
      </w:r>
      <w:r>
        <w:rPr>
          <w:rFonts w:ascii="宋体" w:hAnsi="宋体" w:cs="宋体"/>
          <w:color w:val="323232"/>
          <w:kern w:val="0"/>
          <w:szCs w:val="21"/>
        </w:rPr>
        <w:instrText xml:space="preserve"> </w:instrText>
      </w:r>
      <w:r>
        <w:rPr>
          <w:rFonts w:hint="eastAsia" w:ascii="宋体" w:hAnsi="宋体" w:cs="宋体"/>
          <w:color w:val="323232"/>
          <w:kern w:val="0"/>
          <w:szCs w:val="21"/>
        </w:rPr>
        <w:instrText xml:space="preserve">= 2 \* GB3</w:instrText>
      </w:r>
      <w:r>
        <w:rPr>
          <w:rFonts w:ascii="宋体" w:hAnsi="宋体" w:cs="宋体"/>
          <w:color w:val="323232"/>
          <w:kern w:val="0"/>
          <w:szCs w:val="21"/>
        </w:rPr>
        <w:instrText xml:space="preserve"> </w:instrText>
      </w:r>
      <w:r>
        <w:rPr>
          <w:rFonts w:ascii="宋体" w:hAnsi="宋体" w:cs="宋体"/>
          <w:color w:val="323232"/>
          <w:kern w:val="0"/>
          <w:szCs w:val="21"/>
        </w:rPr>
        <w:fldChar w:fldCharType="separate"/>
      </w:r>
      <w:r>
        <w:rPr>
          <w:rFonts w:hint="eastAsia" w:ascii="宋体" w:hAnsi="宋体" w:cs="宋体"/>
          <w:color w:val="323232"/>
          <w:kern w:val="0"/>
          <w:szCs w:val="21"/>
          <w:lang/>
        </w:rPr>
        <w:t>②</w:t>
      </w:r>
      <w:r>
        <w:rPr>
          <w:rFonts w:ascii="宋体" w:hAnsi="宋体" w:cs="宋体"/>
          <w:color w:val="323232"/>
          <w:kern w:val="0"/>
          <w:szCs w:val="21"/>
        </w:rPr>
        <w:fldChar w:fldCharType="end"/>
      </w:r>
      <w:r>
        <w:rPr>
          <w:rFonts w:hint="eastAsia" w:ascii="宋体" w:hAnsi="宋体" w:cs="宋体"/>
          <w:color w:val="323232"/>
          <w:kern w:val="0"/>
          <w:szCs w:val="21"/>
        </w:rPr>
        <w:t>、③过程需重复几次，目的是</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(2)某同学尝试过程③的操作，其中一个平板经培养后的菌落分布如图乙所示。该同学的接种方法是</w:t>
      </w:r>
      <w:r>
        <w:rPr>
          <w:rFonts w:hint="eastAsia" w:ascii="宋体" w:hAnsi="宋体" w:cs="宋体"/>
          <w:color w:val="323232"/>
          <w:kern w:val="0"/>
          <w:szCs w:val="21"/>
          <w:u w:val="single"/>
        </w:rPr>
        <w:t xml:space="preserve">          </w:t>
      </w:r>
      <w:r>
        <w:rPr>
          <w:rFonts w:hint="eastAsia" w:ascii="宋体" w:hAnsi="宋体" w:cs="宋体"/>
          <w:color w:val="323232"/>
          <w:kern w:val="0"/>
          <w:szCs w:val="21"/>
        </w:rPr>
        <w:t>；推测该同学接种时可能的操作失误是</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(3)以淀粉为原料，用工程酵母菌和普通酵母菌在相同的适宜条件下密闭发酵．接种</w:t>
      </w:r>
      <w:r>
        <w:rPr>
          <w:rFonts w:hint="eastAsia" w:ascii="宋体" w:hAnsi="宋体" w:cs="宋体"/>
          <w:color w:val="323232"/>
          <w:kern w:val="0"/>
          <w:szCs w:val="21"/>
          <w:u w:val="single"/>
        </w:rPr>
        <w:t xml:space="preserve">  </w:t>
      </w:r>
      <w:r>
        <w:rPr>
          <w:rFonts w:hint="eastAsia" w:ascii="宋体" w:hAnsi="宋体" w:cs="宋体"/>
          <w:color w:val="323232"/>
          <w:kern w:val="0"/>
          <w:szCs w:val="21"/>
        </w:rPr>
        <w:t>菌的发酵罐需要先排气，其原因是</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(4)用凝胶色谱法分离a-淀粉酶时，在色谱柱中移动速度较慢的蛋白质，相对分子质量较</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11(13分)回答下列果蝇眼色的遗传问题。</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(1)有人从野生型红眼果蝇中偶然发现一只朱砂眼雄蝇．用该果蝇与一只红眼雌蝇杂交得F</w:t>
      </w:r>
      <w:r>
        <w:rPr>
          <w:rFonts w:hint="eastAsia" w:ascii="宋体" w:hAnsi="宋体" w:cs="宋体"/>
          <w:color w:val="323232"/>
          <w:kern w:val="0"/>
          <w:szCs w:val="21"/>
          <w:vertAlign w:val="subscript"/>
        </w:rPr>
        <w:t>1</w:t>
      </w:r>
      <w:r>
        <w:rPr>
          <w:rFonts w:hint="eastAsia" w:ascii="宋体" w:hAnsi="宋体" w:cs="宋体"/>
          <w:color w:val="323232"/>
          <w:kern w:val="0"/>
          <w:szCs w:val="21"/>
        </w:rPr>
        <w:t>，F</w:t>
      </w:r>
      <w:r>
        <w:rPr>
          <w:rFonts w:hint="eastAsia" w:ascii="宋体" w:hAnsi="宋体" w:cs="宋体"/>
          <w:color w:val="323232"/>
          <w:kern w:val="0"/>
          <w:szCs w:val="21"/>
          <w:vertAlign w:val="subscript"/>
        </w:rPr>
        <w:t>1</w:t>
      </w:r>
      <w:r>
        <w:rPr>
          <w:rFonts w:hint="eastAsia" w:ascii="宋体" w:hAnsi="宋体" w:cs="宋体"/>
          <w:color w:val="323232"/>
          <w:kern w:val="0"/>
          <w:szCs w:val="21"/>
        </w:rPr>
        <w:t>随机交配得F</w:t>
      </w:r>
      <w:r>
        <w:rPr>
          <w:rFonts w:hint="eastAsia" w:ascii="宋体" w:hAnsi="宋体" w:cs="宋体"/>
          <w:color w:val="323232"/>
          <w:kern w:val="0"/>
          <w:szCs w:val="21"/>
          <w:vertAlign w:val="subscript"/>
        </w:rPr>
        <w:t xml:space="preserve">2 </w:t>
      </w:r>
      <w:r>
        <w:rPr>
          <w:rFonts w:hint="eastAsia" w:ascii="宋体" w:hAnsi="宋体" w:cs="宋体"/>
          <w:color w:val="323232"/>
          <w:kern w:val="0"/>
          <w:szCs w:val="21"/>
        </w:rPr>
        <w:t>，子代表现型及比例如下(基因用B、b表示)：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70"/>
        <w:gridCol w:w="1070"/>
        <w:gridCol w:w="846"/>
        <w:gridCol w:w="1059"/>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2" w:hRule="atLeast"/>
        </w:trPr>
        <w:tc>
          <w:tcPr>
            <w:tcW w:w="648" w:type="dxa"/>
            <w:vMerge w:val="restart"/>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实</w:t>
            </w:r>
          </w:p>
          <w:p>
            <w:pPr>
              <w:widowControl/>
              <w:rPr>
                <w:rFonts w:hint="eastAsia" w:ascii="宋体" w:hAnsi="宋体" w:cs="宋体"/>
                <w:color w:val="323232"/>
                <w:kern w:val="0"/>
                <w:szCs w:val="21"/>
              </w:rPr>
            </w:pPr>
            <w:r>
              <w:rPr>
                <w:rFonts w:hint="eastAsia" w:ascii="宋体" w:hAnsi="宋体" w:cs="宋体"/>
                <w:color w:val="323232"/>
                <w:kern w:val="0"/>
                <w:szCs w:val="21"/>
              </w:rPr>
              <w:t>验</w:t>
            </w:r>
          </w:p>
          <w:p>
            <w:pPr>
              <w:widowControl/>
              <w:rPr>
                <w:rFonts w:hint="eastAsia" w:ascii="宋体" w:hAnsi="宋体" w:cs="宋体"/>
                <w:color w:val="323232"/>
                <w:kern w:val="0"/>
                <w:szCs w:val="21"/>
              </w:rPr>
            </w:pPr>
            <w:r>
              <w:rPr>
                <w:rFonts w:hint="eastAsia" w:ascii="宋体" w:hAnsi="宋体" w:cs="宋体"/>
                <w:color w:val="323232"/>
                <w:kern w:val="0"/>
                <w:szCs w:val="21"/>
              </w:rPr>
              <w:t>一</w:t>
            </w:r>
          </w:p>
        </w:tc>
        <w:tc>
          <w:tcPr>
            <w:tcW w:w="2570" w:type="dxa"/>
            <w:vMerge w:val="restart"/>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亲本</w:t>
            </w:r>
          </w:p>
        </w:tc>
        <w:tc>
          <w:tcPr>
            <w:tcW w:w="1916" w:type="dxa"/>
            <w:gridSpan w:val="2"/>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F</w:t>
            </w:r>
            <w:r>
              <w:rPr>
                <w:rFonts w:hint="eastAsia" w:ascii="宋体" w:hAnsi="宋体" w:cs="宋体"/>
                <w:color w:val="323232"/>
                <w:kern w:val="0"/>
                <w:szCs w:val="21"/>
                <w:vertAlign w:val="subscript"/>
              </w:rPr>
              <w:t>1</w:t>
            </w:r>
          </w:p>
        </w:tc>
        <w:tc>
          <w:tcPr>
            <w:tcW w:w="3388" w:type="dxa"/>
            <w:gridSpan w:val="2"/>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F</w:t>
            </w:r>
            <w:r>
              <w:rPr>
                <w:rFonts w:hint="eastAsia" w:ascii="宋体" w:hAnsi="宋体" w:cs="宋体"/>
                <w:color w:val="323232"/>
                <w:kern w:val="0"/>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1" w:hRule="atLeast"/>
        </w:trPr>
        <w:tc>
          <w:tcPr>
            <w:tcW w:w="648" w:type="dxa"/>
            <w:vMerge w:val="continue"/>
            <w:noWrap w:val="0"/>
            <w:vAlign w:val="top"/>
          </w:tcPr>
          <w:p>
            <w:pPr>
              <w:widowControl/>
              <w:ind w:firstLine="420" w:firstLineChars="200"/>
              <w:rPr>
                <w:rFonts w:hint="eastAsia" w:ascii="宋体" w:hAnsi="宋体" w:cs="宋体"/>
                <w:color w:val="323232"/>
                <w:kern w:val="0"/>
                <w:szCs w:val="21"/>
              </w:rPr>
            </w:pPr>
          </w:p>
        </w:tc>
        <w:tc>
          <w:tcPr>
            <w:tcW w:w="2570" w:type="dxa"/>
            <w:vMerge w:val="continue"/>
            <w:noWrap w:val="0"/>
            <w:vAlign w:val="top"/>
          </w:tcPr>
          <w:p>
            <w:pPr>
              <w:widowControl/>
              <w:ind w:firstLine="420" w:firstLineChars="200"/>
              <w:rPr>
                <w:rFonts w:hint="eastAsia" w:ascii="宋体" w:hAnsi="宋体" w:cs="宋体"/>
                <w:color w:val="323232"/>
                <w:kern w:val="0"/>
                <w:szCs w:val="21"/>
              </w:rPr>
            </w:pPr>
          </w:p>
        </w:tc>
        <w:tc>
          <w:tcPr>
            <w:tcW w:w="1070"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雌</w:t>
            </w:r>
          </w:p>
        </w:tc>
        <w:tc>
          <w:tcPr>
            <w:tcW w:w="846"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雄</w:t>
            </w:r>
          </w:p>
        </w:tc>
        <w:tc>
          <w:tcPr>
            <w:tcW w:w="1059"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雌</w:t>
            </w:r>
          </w:p>
        </w:tc>
        <w:tc>
          <w:tcPr>
            <w:tcW w:w="2329"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48" w:type="dxa"/>
            <w:vMerge w:val="continue"/>
            <w:noWrap w:val="0"/>
            <w:vAlign w:val="top"/>
          </w:tcPr>
          <w:p>
            <w:pPr>
              <w:widowControl/>
              <w:ind w:firstLine="420" w:firstLineChars="200"/>
              <w:rPr>
                <w:rFonts w:hint="eastAsia" w:ascii="宋体" w:hAnsi="宋体" w:cs="宋体"/>
                <w:color w:val="323232"/>
                <w:kern w:val="0"/>
                <w:szCs w:val="21"/>
              </w:rPr>
            </w:pPr>
          </w:p>
        </w:tc>
        <w:tc>
          <w:tcPr>
            <w:tcW w:w="2570" w:type="dxa"/>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红眼（♀）×朱砂（♂）</w:t>
            </w:r>
          </w:p>
        </w:tc>
        <w:tc>
          <w:tcPr>
            <w:tcW w:w="1916" w:type="dxa"/>
            <w:gridSpan w:val="2"/>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全红眼</w:t>
            </w:r>
          </w:p>
        </w:tc>
        <w:tc>
          <w:tcPr>
            <w:tcW w:w="1059" w:type="dxa"/>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全红眼</w:t>
            </w:r>
          </w:p>
        </w:tc>
        <w:tc>
          <w:tcPr>
            <w:tcW w:w="2329"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红眼：朱砂眼=1：1</w:t>
            </w:r>
          </w:p>
        </w:tc>
      </w:tr>
    </w:tbl>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①B、b基因位于</w:t>
      </w:r>
      <w:r>
        <w:rPr>
          <w:rFonts w:hint="eastAsia" w:ascii="宋体" w:hAnsi="宋体" w:cs="宋体"/>
          <w:color w:val="323232"/>
          <w:kern w:val="0"/>
          <w:szCs w:val="21"/>
          <w:u w:val="single"/>
        </w:rPr>
        <w:t xml:space="preserve">       </w:t>
      </w:r>
      <w:r>
        <w:rPr>
          <w:rFonts w:hint="eastAsia" w:ascii="宋体" w:hAnsi="宋体" w:cs="宋体"/>
          <w:color w:val="323232"/>
          <w:kern w:val="0"/>
          <w:szCs w:val="21"/>
        </w:rPr>
        <w:t>染色体上．朱砂眼对红眼为</w:t>
      </w:r>
      <w:r>
        <w:rPr>
          <w:rFonts w:hint="eastAsia" w:ascii="宋体" w:hAnsi="宋体" w:cs="宋体"/>
          <w:color w:val="323232"/>
          <w:kern w:val="0"/>
          <w:szCs w:val="21"/>
          <w:u w:val="single"/>
        </w:rPr>
        <w:t xml:space="preserve">        </w:t>
      </w:r>
      <w:r>
        <w:rPr>
          <w:rFonts w:hint="eastAsia" w:ascii="宋体" w:hAnsi="宋体" w:cs="宋体"/>
          <w:color w:val="323232"/>
          <w:kern w:val="0"/>
          <w:szCs w:val="21"/>
        </w:rPr>
        <w:t>性。</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②让F</w:t>
      </w:r>
      <w:r>
        <w:rPr>
          <w:rFonts w:hint="eastAsia" w:ascii="宋体" w:hAnsi="宋体" w:cs="宋体"/>
          <w:color w:val="323232"/>
          <w:kern w:val="0"/>
          <w:szCs w:val="21"/>
          <w:vertAlign w:val="subscript"/>
        </w:rPr>
        <w:t>2</w:t>
      </w:r>
      <w:r>
        <w:rPr>
          <w:rFonts w:hint="eastAsia" w:ascii="宋体" w:hAnsi="宋体" w:cs="宋体"/>
          <w:color w:val="323232"/>
          <w:kern w:val="0"/>
          <w:szCs w:val="21"/>
        </w:rPr>
        <w:t>代红眼雌蝇与朱砂眼雄蝇随机交配，所得F3代中，雌蝇有</w:t>
      </w:r>
      <w:r>
        <w:rPr>
          <w:rFonts w:hint="eastAsia" w:ascii="宋体" w:hAnsi="宋体" w:cs="宋体"/>
          <w:color w:val="323232"/>
          <w:kern w:val="0"/>
          <w:szCs w:val="21"/>
          <w:u w:val="single"/>
        </w:rPr>
        <w:t xml:space="preserve">    </w:t>
      </w:r>
      <w:r>
        <w:rPr>
          <w:rFonts w:hint="eastAsia" w:ascii="宋体" w:hAnsi="宋体" w:cs="宋体"/>
          <w:color w:val="323232"/>
          <w:kern w:val="0"/>
          <w:szCs w:val="21"/>
        </w:rPr>
        <w:t>种基因型，雄蝇中朱砂眼果蝇所占比倒为</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(2)在实验一F3的后代中，偶然发现一只白眼雌蝇。研究发现，白跟的出现与常染色体上的基因E、e有关。辑该白眼雌蝇与一只野生型红服雄交配得F</w:t>
      </w:r>
      <w:r>
        <w:rPr>
          <w:rFonts w:hint="eastAsia" w:ascii="宋体" w:hAnsi="宋体" w:cs="宋体"/>
          <w:color w:val="323232"/>
          <w:kern w:val="0"/>
          <w:szCs w:val="21"/>
          <w:vertAlign w:val="subscript"/>
        </w:rPr>
        <w:t>1</w:t>
      </w:r>
      <w:r>
        <w:rPr>
          <w:rFonts w:hint="eastAsia" w:ascii="宋体" w:hAnsi="宋体" w:cs="宋体"/>
          <w:color w:val="323232"/>
          <w:kern w:val="0"/>
          <w:szCs w:val="21"/>
        </w:rPr>
        <w:t>，F</w:t>
      </w:r>
      <w:r>
        <w:rPr>
          <w:rFonts w:hint="eastAsia" w:ascii="宋体" w:hAnsi="宋体" w:cs="宋体"/>
          <w:color w:val="323232"/>
          <w:kern w:val="0"/>
          <w:szCs w:val="21"/>
          <w:vertAlign w:val="subscript"/>
        </w:rPr>
        <w:t>1</w:t>
      </w:r>
      <w:r>
        <w:rPr>
          <w:rFonts w:hint="eastAsia" w:ascii="宋体" w:hAnsi="宋体" w:cs="宋体"/>
          <w:color w:val="323232"/>
          <w:kern w:val="0"/>
          <w:szCs w:val="21"/>
        </w:rPr>
        <w:t>随机交配得F2，子代表现型及比例如下：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7"/>
        <w:gridCol w:w="2519"/>
        <w:gridCol w:w="902"/>
        <w:gridCol w:w="1080"/>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0" w:hRule="atLeast"/>
        </w:trPr>
        <w:tc>
          <w:tcPr>
            <w:tcW w:w="647" w:type="dxa"/>
            <w:vMerge w:val="restart"/>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实</w:t>
            </w:r>
          </w:p>
          <w:p>
            <w:pPr>
              <w:widowControl/>
              <w:rPr>
                <w:rFonts w:hint="eastAsia" w:ascii="宋体" w:hAnsi="宋体" w:cs="宋体"/>
                <w:color w:val="323232"/>
                <w:kern w:val="0"/>
                <w:szCs w:val="21"/>
              </w:rPr>
            </w:pPr>
            <w:r>
              <w:rPr>
                <w:rFonts w:hint="eastAsia" w:ascii="宋体" w:hAnsi="宋体" w:cs="宋体"/>
                <w:color w:val="323232"/>
                <w:kern w:val="0"/>
                <w:szCs w:val="21"/>
              </w:rPr>
              <w:t>验</w:t>
            </w:r>
          </w:p>
          <w:p>
            <w:pPr>
              <w:widowControl/>
              <w:rPr>
                <w:rFonts w:hint="eastAsia" w:ascii="宋体" w:hAnsi="宋体" w:cs="宋体"/>
                <w:color w:val="323232"/>
                <w:kern w:val="0"/>
                <w:szCs w:val="21"/>
              </w:rPr>
            </w:pPr>
            <w:r>
              <w:rPr>
                <w:rFonts w:hint="eastAsia" w:ascii="宋体" w:hAnsi="宋体" w:cs="宋体"/>
                <w:color w:val="323232"/>
                <w:kern w:val="0"/>
                <w:szCs w:val="21"/>
              </w:rPr>
              <w:t>二</w:t>
            </w:r>
          </w:p>
        </w:tc>
        <w:tc>
          <w:tcPr>
            <w:tcW w:w="2519" w:type="dxa"/>
            <w:vMerge w:val="restart"/>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亲本</w:t>
            </w:r>
          </w:p>
        </w:tc>
        <w:tc>
          <w:tcPr>
            <w:tcW w:w="1982" w:type="dxa"/>
            <w:gridSpan w:val="2"/>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F</w:t>
            </w:r>
            <w:r>
              <w:rPr>
                <w:rFonts w:hint="eastAsia" w:ascii="宋体" w:hAnsi="宋体" w:cs="宋体"/>
                <w:color w:val="323232"/>
                <w:kern w:val="0"/>
                <w:szCs w:val="21"/>
                <w:vertAlign w:val="subscript"/>
              </w:rPr>
              <w:t>1</w:t>
            </w:r>
          </w:p>
        </w:tc>
        <w:tc>
          <w:tcPr>
            <w:tcW w:w="3374"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F</w:t>
            </w:r>
            <w:r>
              <w:rPr>
                <w:rFonts w:hint="eastAsia" w:ascii="宋体" w:hAnsi="宋体" w:cs="宋体"/>
                <w:color w:val="323232"/>
                <w:kern w:val="0"/>
                <w:szCs w:val="21"/>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 w:hRule="atLeast"/>
        </w:trPr>
        <w:tc>
          <w:tcPr>
            <w:tcW w:w="647" w:type="dxa"/>
            <w:vMerge w:val="continue"/>
            <w:noWrap w:val="0"/>
            <w:vAlign w:val="top"/>
          </w:tcPr>
          <w:p>
            <w:pPr>
              <w:widowControl/>
              <w:ind w:firstLine="420" w:firstLineChars="200"/>
              <w:rPr>
                <w:rFonts w:hint="eastAsia" w:ascii="宋体" w:hAnsi="宋体" w:cs="宋体"/>
                <w:color w:val="323232"/>
                <w:kern w:val="0"/>
                <w:szCs w:val="21"/>
              </w:rPr>
            </w:pPr>
          </w:p>
        </w:tc>
        <w:tc>
          <w:tcPr>
            <w:tcW w:w="2519" w:type="dxa"/>
            <w:vMerge w:val="continue"/>
            <w:noWrap w:val="0"/>
            <w:vAlign w:val="top"/>
          </w:tcPr>
          <w:p>
            <w:pPr>
              <w:widowControl/>
              <w:ind w:firstLine="420" w:firstLineChars="200"/>
              <w:rPr>
                <w:rFonts w:hint="eastAsia" w:ascii="宋体" w:hAnsi="宋体" w:cs="宋体"/>
                <w:color w:val="323232"/>
                <w:kern w:val="0"/>
                <w:szCs w:val="21"/>
              </w:rPr>
            </w:pPr>
          </w:p>
        </w:tc>
        <w:tc>
          <w:tcPr>
            <w:tcW w:w="902"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雌</w:t>
            </w:r>
          </w:p>
        </w:tc>
        <w:tc>
          <w:tcPr>
            <w:tcW w:w="1080" w:type="dxa"/>
            <w:noWrap w:val="0"/>
            <w:vAlign w:val="top"/>
          </w:tcPr>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雄</w:t>
            </w:r>
          </w:p>
        </w:tc>
        <w:tc>
          <w:tcPr>
            <w:tcW w:w="3374" w:type="dxa"/>
            <w:vMerge w:val="restart"/>
            <w:noWrap w:val="0"/>
            <w:vAlign w:val="top"/>
          </w:tcPr>
          <w:p>
            <w:pPr>
              <w:ind w:firstLine="420" w:firstLineChars="200"/>
              <w:rPr>
                <w:rFonts w:hint="eastAsia" w:ascii="宋体" w:hAnsi="宋体" w:cs="宋体"/>
                <w:color w:val="323232"/>
                <w:kern w:val="0"/>
                <w:szCs w:val="21"/>
              </w:rPr>
            </w:pPr>
            <w:r>
              <w:rPr>
                <w:rFonts w:hint="eastAsia" w:ascii="宋体" w:hAnsi="宋体" w:cs="宋体"/>
                <w:color w:val="323232"/>
                <w:kern w:val="0"/>
                <w:szCs w:val="21"/>
              </w:rPr>
              <w:t>雌雄均表现为红眼：朱砂眼：白眼=4：3：1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647" w:type="dxa"/>
            <w:vMerge w:val="continue"/>
            <w:noWrap w:val="0"/>
            <w:vAlign w:val="top"/>
          </w:tcPr>
          <w:p>
            <w:pPr>
              <w:widowControl/>
              <w:ind w:firstLine="420" w:firstLineChars="200"/>
              <w:rPr>
                <w:rFonts w:hint="eastAsia" w:ascii="宋体" w:hAnsi="宋体" w:cs="宋体"/>
                <w:color w:val="323232"/>
                <w:kern w:val="0"/>
                <w:szCs w:val="21"/>
              </w:rPr>
            </w:pPr>
          </w:p>
        </w:tc>
        <w:tc>
          <w:tcPr>
            <w:tcW w:w="2519" w:type="dxa"/>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白眼（♀）×红眼（♂）</w:t>
            </w:r>
          </w:p>
        </w:tc>
        <w:tc>
          <w:tcPr>
            <w:tcW w:w="902" w:type="dxa"/>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全红眼</w:t>
            </w:r>
          </w:p>
        </w:tc>
        <w:tc>
          <w:tcPr>
            <w:tcW w:w="1080" w:type="dxa"/>
            <w:noWrap w:val="0"/>
            <w:vAlign w:val="top"/>
          </w:tcPr>
          <w:p>
            <w:pPr>
              <w:widowControl/>
              <w:rPr>
                <w:rFonts w:hint="eastAsia" w:ascii="宋体" w:hAnsi="宋体" w:cs="宋体"/>
                <w:color w:val="323232"/>
                <w:kern w:val="0"/>
                <w:szCs w:val="21"/>
              </w:rPr>
            </w:pPr>
            <w:r>
              <w:rPr>
                <w:rFonts w:hint="eastAsia" w:ascii="宋体" w:hAnsi="宋体" w:cs="宋体"/>
                <w:color w:val="323232"/>
                <w:kern w:val="0"/>
                <w:szCs w:val="21"/>
              </w:rPr>
              <w:t>全朱砂眼</w:t>
            </w:r>
          </w:p>
        </w:tc>
        <w:tc>
          <w:tcPr>
            <w:tcW w:w="3374" w:type="dxa"/>
            <w:vMerge w:val="continue"/>
            <w:noWrap w:val="0"/>
            <w:vAlign w:val="top"/>
          </w:tcPr>
          <w:p>
            <w:pPr>
              <w:widowControl/>
              <w:ind w:firstLine="420" w:firstLineChars="200"/>
              <w:rPr>
                <w:rFonts w:hint="eastAsia" w:ascii="宋体" w:hAnsi="宋体" w:cs="宋体"/>
                <w:color w:val="323232"/>
                <w:kern w:val="0"/>
                <w:szCs w:val="21"/>
              </w:rPr>
            </w:pPr>
          </w:p>
        </w:tc>
      </w:tr>
    </w:tbl>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实验二中亲本白眼雌蝇的基因型为</w:t>
      </w:r>
      <w:r>
        <w:rPr>
          <w:rFonts w:hint="eastAsia" w:ascii="宋体" w:hAnsi="宋体" w:cs="宋体"/>
          <w:color w:val="323232"/>
          <w:kern w:val="0"/>
          <w:szCs w:val="21"/>
          <w:u w:val="single"/>
        </w:rPr>
        <w:t xml:space="preserve">       </w:t>
      </w:r>
      <w:r>
        <w:rPr>
          <w:rFonts w:hint="eastAsia" w:ascii="宋体" w:hAnsi="宋体" w:cs="宋体"/>
          <w:color w:val="323232"/>
          <w:kern w:val="0"/>
          <w:szCs w:val="21"/>
        </w:rPr>
        <w:t>；F′2代杂合雌蝇共有</w:t>
      </w:r>
      <w:r>
        <w:rPr>
          <w:rFonts w:hint="eastAsia" w:ascii="宋体" w:hAnsi="宋体" w:cs="宋体"/>
          <w:color w:val="323232"/>
          <w:kern w:val="0"/>
          <w:szCs w:val="21"/>
          <w:u w:val="single"/>
        </w:rPr>
        <w:t xml:space="preserve">       </w:t>
      </w:r>
      <w:r>
        <w:rPr>
          <w:rFonts w:hint="eastAsia" w:ascii="宋体" w:hAnsi="宋体" w:cs="宋体"/>
          <w:color w:val="323232"/>
          <w:kern w:val="0"/>
          <w:szCs w:val="21"/>
        </w:rPr>
        <w:t>种基因型．这些杂合雌蝇中红眼果蝇所占的比例为</w:t>
      </w:r>
      <w:r>
        <w:rPr>
          <w:rFonts w:hint="eastAsia" w:ascii="宋体" w:hAnsi="宋体" w:cs="宋体"/>
          <w:color w:val="323232"/>
          <w:kern w:val="0"/>
          <w:szCs w:val="21"/>
          <w:u w:val="single"/>
        </w:rPr>
        <w:t xml:space="preserve">       </w:t>
      </w:r>
      <w:r>
        <w:rPr>
          <w:rFonts w:hint="eastAsia" w:ascii="宋体" w:hAnsi="宋体" w:cs="宋体"/>
          <w:color w:val="323232"/>
          <w:kern w:val="0"/>
          <w:szCs w:val="21"/>
        </w:rPr>
        <w:t>。</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（3)果蝇出现白眼是基因突变导致的．该基因突变前的部分序列(含起始密码信息)如下图所示。</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(注：起始密码子为AUG，终止密码子曲UAA、UAG或UGA)</w:t>
      </w: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drawing>
          <wp:inline distT="0" distB="0" distL="114300" distR="114300">
            <wp:extent cx="5269865" cy="746125"/>
            <wp:effectExtent l="0" t="0" r="8890" b="9525"/>
            <wp:docPr id="4"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4"/>
                    <pic:cNvPicPr>
                      <a:picLocks noChangeAspect="1"/>
                    </pic:cNvPicPr>
                  </pic:nvPicPr>
                  <pic:blipFill>
                    <a:blip r:embed="rId9"/>
                    <a:stretch>
                      <a:fillRect/>
                    </a:stretch>
                  </pic:blipFill>
                  <pic:spPr>
                    <a:xfrm>
                      <a:off x="0" y="0"/>
                      <a:ext cx="5269865" cy="746125"/>
                    </a:xfrm>
                    <a:prstGeom prst="rect">
                      <a:avLst/>
                    </a:prstGeom>
                    <a:noFill/>
                    <a:ln>
                      <a:noFill/>
                    </a:ln>
                  </pic:spPr>
                </pic:pic>
              </a:graphicData>
            </a:graphic>
          </wp:inline>
        </w:drawing>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上图所示的基因片段在转录时，以</w:t>
      </w:r>
      <w:r>
        <w:rPr>
          <w:rFonts w:hint="eastAsia" w:ascii="宋体" w:hAnsi="宋体" w:cs="宋体"/>
          <w:color w:val="323232"/>
          <w:kern w:val="0"/>
          <w:szCs w:val="21"/>
          <w:u w:val="single"/>
        </w:rPr>
        <w:t xml:space="preserve">    </w:t>
      </w:r>
      <w:r>
        <w:rPr>
          <w:rFonts w:hint="eastAsia" w:ascii="宋体" w:hAnsi="宋体" w:cs="宋体"/>
          <w:color w:val="323232"/>
          <w:kern w:val="0"/>
          <w:szCs w:val="21"/>
        </w:rPr>
        <w:t>链为模板合成mRNA，若“↑”所指碱基对缺失该基因控制合成的肽链含</w:t>
      </w:r>
      <w:r>
        <w:rPr>
          <w:rFonts w:hint="eastAsia" w:ascii="宋体" w:hAnsi="宋体" w:cs="宋体"/>
          <w:color w:val="323232"/>
          <w:kern w:val="0"/>
          <w:szCs w:val="21"/>
          <w:u w:val="single"/>
        </w:rPr>
        <w:t xml:space="preserve">      </w:t>
      </w:r>
      <w:r>
        <w:rPr>
          <w:rFonts w:hint="eastAsia" w:ascii="宋体" w:hAnsi="宋体" w:cs="宋体"/>
          <w:color w:val="323232"/>
          <w:kern w:val="0"/>
          <w:szCs w:val="21"/>
        </w:rPr>
        <w:t>个氨基酸。</w:t>
      </w: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ind w:firstLine="420" w:firstLineChars="200"/>
        <w:rPr>
          <w:rFonts w:hint="eastAsia" w:ascii="宋体" w:hAnsi="宋体" w:cs="宋体"/>
          <w:color w:val="323232"/>
          <w:kern w:val="0"/>
          <w:szCs w:val="21"/>
        </w:rPr>
      </w:pPr>
    </w:p>
    <w:p>
      <w:pPr>
        <w:widowControl/>
        <w:rPr>
          <w:rFonts w:hint="eastAsia" w:ascii="宋体" w:hAnsi="宋体" w:cs="宋体"/>
          <w:color w:val="323232"/>
          <w:kern w:val="0"/>
          <w:szCs w:val="21"/>
        </w:rPr>
      </w:pPr>
    </w:p>
    <w:p>
      <w:pPr>
        <w:widowControl/>
        <w:ind w:firstLine="420" w:firstLineChars="200"/>
        <w:rPr>
          <w:rFonts w:ascii="宋体" w:hAnsi="宋体" w:cs="宋体"/>
          <w:color w:val="323232"/>
          <w:kern w:val="0"/>
          <w:szCs w:val="21"/>
        </w:rPr>
      </w:pPr>
      <w:r>
        <w:rPr>
          <w:rFonts w:hint="eastAsia" w:ascii="宋体" w:hAnsi="宋体" w:cs="宋体"/>
          <w:color w:val="323232"/>
          <w:kern w:val="0"/>
          <w:szCs w:val="21"/>
        </w:rPr>
        <w:t xml:space="preserve">1. D 组织培养中没有基因的重组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2. C 浆细胞已经是高度分化的细胞，所以不能进行分裂。对于病毒，可以进行体液免疫和细胞免疫，所以ABD是正确的。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3. C 题干上说的是神经末梢与肌细胞接触，所以顺序是神经到肌肉。由此可以直接选C。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4. D 酶和催化剂能够降低反应活化能，A中有果胶酶，B中的肝脏研磨液中含有过氧化氢酶，C中氯化铁是作为催化剂。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5. A 全能性是指离体组织或细胞能够发育成完整个体的能力。B中单倍体植株的细胞虽然只有20条染色体，但是在有丝分裂后期由于着丝点分开，所以具有40条染色体。C，连续自交的后代中，纯合子的比例不断上升。D，诱发基因突变不能决定进化方向。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6. B 能量传递效率是固定的，不能提高或降低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7. D 在A中，成熟红细胞没有线粒体等细胞器，只能进行无氧呼吸，且生成乳酸。B，题干中给出除了成熟红细胞外其余均有核基因转录的RNA，所以网织红细胞能够合成核基因编码的蛋白质。C，由于基因的选择性表达，所以两种细胞的基因的执行情况不同。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8、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(1)叶绿体 叶绿素a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(2)C5 [H]和ATP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(3)光照强度 实际利用CO2的量没有改变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(4)提高气孔导度，提高CO2的固定能力 光照强度较强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因为叶绿素a含量最多，所以捕获光能的色素中含量最多的是叶绿素a。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因为光照强度增加，气孔导度下降但是光合速率没有改变，则说明暗反应速率没有改变，所以实际利用CO2的量没有改变。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图1直接可以看出PEPC酶可以提高气孔导度，图2可以看出PEPC酶能够提高CO2的固定能力，由于和原种水稻相比转基因水稻的光合速率随着光照强度的增加，说明转基因水稻适合光照强度较强的环境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9、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(1)储能 高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(2)氨基酸 内质网和高尔基体 血液循环 特异性受体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(3)①多 脂肪细胞分泌的瘦素较少 ②正常小鼠连体共生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A类小鼠肥胖是由于瘦素受体的缺失导致，从组1中可以推出，A类小鼠体内的瘦素含量偏高，组2、3中推出，B类小鼠体内的瘦素含量较少。 </w:t>
      </w:r>
    </w:p>
    <w:p>
      <w:pPr>
        <w:widowControl/>
        <w:ind w:firstLine="420" w:firstLineChars="200"/>
        <w:rPr>
          <w:rFonts w:ascii="宋体" w:hAnsi="宋体" w:cs="宋体"/>
          <w:color w:val="323232"/>
          <w:kern w:val="0"/>
          <w:szCs w:val="21"/>
        </w:rPr>
      </w:pPr>
      <w:r>
        <w:rPr>
          <w:rFonts w:hint="eastAsia" w:ascii="宋体" w:hAnsi="宋体" w:cs="宋体"/>
          <w:color w:val="323232"/>
          <w:kern w:val="0"/>
          <w:szCs w:val="21"/>
        </w:rPr>
        <w:t xml:space="preserve">10、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(1)限制性内切酶、DNA连接酶 淀粉 筛选能够稳定遗传的可高效利用淀粉的菌株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(2)稀释涂布 涂布不均匀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(3)工程酵母 工程酵母利用淀粉的速度较快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(4)小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由于筛选含有α淀粉酶的基因的酵母菌，所以平板内的固体培养基应以淀粉为唯一碳源。由于重组质粒可能不太稳定，合成淀粉酶的能力不同，所以为了能够稳定遗传的可高效利用淀粉的菌株，需要多次重复。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11、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(1)X 隐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(2)2 1/4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(3)eeXbXb 4 2/3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　　(4)乙链 5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由于F2中雌雄的表现型不一样，所以推断在X染色体上。根据F2雌性全为红眼，雄性红眼和朱砂眼为1:1，所以推断朱砂眼为隐性。即可推断亲本(XBXB、XbY)、F1(XBXb、XBY)和F2(XBXb、XBXB、XBY、XbY)基因型。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F2随机交配形成的F3中的基因型为XBXb：XbXb：XBY：XbY=3:1:3:1，所以雌果蝇中有2中基因型，雄果蝇中朱砂眼所占的比例为1/4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通过F1没有白眼出现，同时F2中红眼：朱砂眼：白眼=4:3:1说明白眼一定为双隐性。则亲本基因型为白eeXbXb，EEXBY;F’1为EeXBXb，EeXbY;只要有XB就一定是红眼 。可知F2中杂合雌果蝇中的基因型有4中，EeXBXb：EEXBXb：eeXBXb：EeXbXb=2:1:1:2，红眼的果蝇比例为2/3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模板链和密码子序列互补，所以通过密码子AUG对应的TAC可以判断出乙链为模板链。如果箭头处碱基缺失，则序列变为 </w:t>
      </w:r>
    </w:p>
    <w:p>
      <w:pPr>
        <w:widowControl/>
        <w:ind w:firstLine="420" w:firstLineChars="200"/>
        <w:rPr>
          <w:rFonts w:hint="eastAsia" w:ascii="宋体" w:hAnsi="宋体" w:cs="宋体"/>
          <w:color w:val="323232"/>
          <w:kern w:val="0"/>
          <w:szCs w:val="21"/>
        </w:rPr>
      </w:pPr>
      <w:r>
        <w:rPr>
          <w:rFonts w:hint="eastAsia" w:ascii="宋体" w:hAnsi="宋体" w:cs="宋体"/>
          <w:color w:val="323232"/>
          <w:kern w:val="0"/>
          <w:szCs w:val="21"/>
        </w:rPr>
        <w:t xml:space="preserve">甲链 ATG GGA ATC TCA ATG TGA TGA对应种子密码子UGA，可知合成的肽链含有5个氨基酸。 </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90"/>
    <w:rsid w:val="00007C52"/>
    <w:rsid w:val="001A0274"/>
    <w:rsid w:val="001D75EA"/>
    <w:rsid w:val="001E7603"/>
    <w:rsid w:val="00443F24"/>
    <w:rsid w:val="00523EF3"/>
    <w:rsid w:val="005B6278"/>
    <w:rsid w:val="005C5439"/>
    <w:rsid w:val="005D1546"/>
    <w:rsid w:val="00642789"/>
    <w:rsid w:val="00670DED"/>
    <w:rsid w:val="006A5890"/>
    <w:rsid w:val="007F4AC4"/>
    <w:rsid w:val="0080776F"/>
    <w:rsid w:val="009E2F0E"/>
    <w:rsid w:val="00C0090D"/>
    <w:rsid w:val="00D35DCD"/>
    <w:rsid w:val="00E81E33"/>
    <w:rsid w:val="00FA617E"/>
    <w:rsid w:val="18BA6F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 w:type="table" w:styleId="3">
    <w:name w:val="Table Grid"/>
    <w:basedOn w:val="2"/>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Company>
  <Pages>1</Pages>
  <Words>695</Words>
  <Characters>3967</Characters>
  <Lines>33</Lines>
  <Paragraphs>9</Paragraphs>
  <TotalTime>0</TotalTime>
  <ScaleCrop>false</ScaleCrop>
  <LinksUpToDate>false</LinksUpToDate>
  <CharactersWithSpaces>4653</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2013-06-17T07:50:00Z</dcterms:created>
  <dc:creator>wangdong</dc:creator>
  <cp:lastModifiedBy>罗</cp:lastModifiedBy>
  <dcterms:modified xsi:type="dcterms:W3CDTF">2023-11-02T03:25:02Z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9B8CDA7B350F4E02B792756426E2D92E_13</vt:lpwstr>
  </property>
</Properties>
</file>