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6"/>
        </w:rPr>
        <w:t>2021年普通高等学校招生全国统一考试（全国甲卷）</w:t>
      </w:r>
    </w:p>
    <w:p>
      <w:pPr>
        <w:spacing w:line="360" w:lineRule="auto"/>
        <w:ind w:left="485" w:hanging="485" w:hangingChars="151"/>
        <w:jc w:val="center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文综历史试题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24．老子认为，“失道而后德，失德而后仁，失仁而后义，失义而后礼”。孔子则说，“不学礼，无以立”，要“非礼勿视，非礼勿听，非礼勿言，非礼勿动”。这反映出，当时他们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A．反思西周的礼乐文化                B．迎合封建贵族政治诉求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C．主张维护夏商周制度                D．得到统治者的积极支持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25．汉代，中央各部门长官与地方各郡太守自行辟召属官，曾一度出现“名公巨卿，以能致贤才为高：而英才俊士，以得所依秉为重”的现象。能够保障辟召制度有效运作的是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A．分科考试选官制建立                B．监察体系的改进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C．郡国并行制度的完善                D．察举制度的实施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26．宋代盛行婚姻论财，遭到一些士大夫的批评。南宋理学家张栻认为，“婚姻结好，岂为财物？”甚至表示“治其尤甚者，以正风俗”。还有理学家强调婚姻是“合二姓之好”，上能事先祖，下可继后世。这反映了当时理学家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A．淡化婚姻中的宗族观念              B．意图维护礼教纲常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C．背离政府对民俗的引导              D．促成婚姻习俗变革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27．明代，在浙江桐乡县，地方官员若出身进士，当地的秀才就“不胜谄事”，若出身举人，便随意提出要求，“苟不如意，便加词色犯之”。这现象反映出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A．官员士绅之间关系紧张              B．士人舆论左右地方政事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C．出身等级决定行政能力              D．科考功名影响官员威望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28．1861年，慈禧发动政变处置政敌时，特别把“不能尽心和议”列为罪状。英国人在华创办的《北华捷报》称：“在这个特别的关头，我们要比我们同中国发生联系的其他任何时期，更有必要去支持帝国的现存政府。”由此可知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A．太平天国将面临更严峻的形势        B．清政府沦为洋人的朝廷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C．清廷顽固派势力地位得到加强        D．传统的外交体制被抛弃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29．1921年2月，蔡和森写信给陈独秀，讨论马克思学说与中国无产阶级的关系时称：“西方大工业国的无产阶级常常受其资本家的贿买、笼络而不自觉……此所以社会革命不发生于资本集中、工业极盛、殖民地极富之英、美、法，而发生于殖民地极少、工业落后之农业国俄罗斯也。”他意在强调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A．社会革命不会发生在发达资本主义国家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B．无产阶级受资本家笼络而失去革命动力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C．中国已经具备了进行无产阶级革命的客观条件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D．俄国以城市为中心的革命道路不适合中国国情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30．</w:t>
      </w:r>
      <w:r>
        <w:rPr>
          <w:rFonts w:hint="eastAsia" w:ascii="宋体" w:hAnsi="宋体"/>
          <w:szCs w:val="21"/>
        </w:rPr>
        <w:t xml:space="preserve">   表1  1</w:t>
      </w:r>
      <w:r>
        <w:rPr>
          <w:rFonts w:ascii="宋体" w:hAnsi="宋体"/>
          <w:szCs w:val="21"/>
        </w:rPr>
        <w:t>931～193</w:t>
      </w:r>
      <w:r>
        <w:rPr>
          <w:rFonts w:hint="eastAsia" w:ascii="宋体" w:hAnsi="宋体"/>
          <w:szCs w:val="21"/>
        </w:rPr>
        <w:t>4年中国钢铁业情况表           单位：吨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36"/>
        <w:gridCol w:w="2076"/>
        <w:gridCol w:w="144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</w:p>
        </w:tc>
        <w:tc>
          <w:tcPr>
            <w:tcW w:w="12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铁砂产量</w:t>
            </w:r>
          </w:p>
        </w:tc>
        <w:tc>
          <w:tcPr>
            <w:tcW w:w="20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铁砂及生铁输出量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钢铁消费量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钢铁输入量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1931</w:t>
            </w:r>
          </w:p>
        </w:tc>
        <w:tc>
          <w:tcPr>
            <w:tcW w:w="12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840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279</w:t>
            </w:r>
          </w:p>
        </w:tc>
        <w:tc>
          <w:tcPr>
            <w:tcW w:w="20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831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652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000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557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1932</w:t>
            </w:r>
          </w:p>
        </w:tc>
        <w:tc>
          <w:tcPr>
            <w:tcW w:w="12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 </w:t>
            </w:r>
            <w:r>
              <w:rPr>
                <w:rFonts w:ascii="宋体" w:hAnsi="宋体"/>
                <w:szCs w:val="21"/>
              </w:rPr>
              <w:t>839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212</w:t>
            </w:r>
          </w:p>
        </w:tc>
        <w:tc>
          <w:tcPr>
            <w:tcW w:w="20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758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441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000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430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1933</w:t>
            </w:r>
          </w:p>
        </w:tc>
        <w:tc>
          <w:tcPr>
            <w:tcW w:w="12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903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466</w:t>
            </w:r>
          </w:p>
        </w:tc>
        <w:tc>
          <w:tcPr>
            <w:tcW w:w="20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992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521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000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525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673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1934</w:t>
            </w:r>
          </w:p>
        </w:tc>
        <w:tc>
          <w:tcPr>
            <w:tcW w:w="12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 </w:t>
            </w:r>
            <w:r>
              <w:rPr>
                <w:rFonts w:ascii="宋体" w:hAnsi="宋体"/>
                <w:szCs w:val="21"/>
              </w:rPr>
              <w:t>135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031</w:t>
            </w:r>
          </w:p>
        </w:tc>
        <w:tc>
          <w:tcPr>
            <w:tcW w:w="207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864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107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770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000</w:t>
            </w:r>
          </w:p>
        </w:tc>
        <w:tc>
          <w:tcPr>
            <w:tcW w:w="144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617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726</w:t>
            </w:r>
          </w:p>
        </w:tc>
      </w:tr>
    </w:tbl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根据表1可知，当时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A．中国民族工业失去发展空间          B．民族企业规模日益萎缩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C．国民政府实业政策无甚成效          D．中国工业基础薄弱落后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31．1982年12月《人民日报》报道，浙江义乌某供销社在改革后，改变了过去“上面来货多少，下面供应多少”的状况，主动深入农户了解他们对生产资料的需求情况，采购农民所需物资；许多职工还积极寻找经营门路，开拓新的市场。出现这一现象是由于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A．计划与市场的关系得以理顺          B．经济责任制逐步实行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C．城市经济体制改革全面展开          D．现代企业制度的确立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32．古希腊阿里斯托芬在一部作品中写道，雅典某陪审员对他儿子说，他一到那里，“就有人把盗窃过公款的温柔的手”递给他，并向他鞠躬：经过这么一恳求，他的火气也就消了，随即进入法庭。这可以用于说明，在古代雅典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A．司法审判不能体现民意              B．民主政治制度已趋于完善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C．直接民主无法确保正义              D．公民法注重调解经济纠纷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33．1871年，巴黎公社建立后，当时在巴黎的俄国革命者拉甫罗夫说：这次革命“与其他革命迥然不同”，革命领导者都是“无名的人”“法国最有名望的人物所不敢做和不能做成的事情”，这些普通人却轻而易举地做成了。据此可知，巴黎公社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A．建立了稳固的工农联盟              B．废除了君主专制制度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C．体现工人政权鲜明特征              D．深受俄国革命的影响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34．苏俄国内战争时期，在察里津和卡卢加一带，当地苏维埃政权没有禁止粮食的自由贸易，而是向贩粮者征税，用于支援战争和救济饥民。这一史实可用来说明，当时苏俄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A．粮食短缺问题得到解决              B．自由贸易成为经济活动常态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C．战时经济措施存在弊端              D．粮食税已经代替余粮收集制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35．1930～1</w:t>
      </w:r>
      <w:r>
        <w:rPr>
          <w:rFonts w:hint="eastAsia" w:ascii="宋体" w:hAnsi="宋体"/>
          <w:szCs w:val="21"/>
        </w:rPr>
        <w:t>931年，纽约市儿童餐厅提供的廉价午餐数量猛增，曾在1917</w:t>
      </w:r>
      <w:r>
        <w:rPr>
          <w:rFonts w:ascii="宋体" w:hAnsi="宋体"/>
          <w:szCs w:val="21"/>
        </w:rPr>
        <w:t>～</w:t>
      </w:r>
      <w:r>
        <w:rPr>
          <w:rFonts w:hint="eastAsia" w:ascii="宋体" w:hAnsi="宋体"/>
          <w:szCs w:val="21"/>
        </w:rPr>
        <w:t>1918年因战争而畅销的香烟产量再次剧增，许多穿着整洁西装的商贩在街头兜售苹果，也成为城市一景。这反映出，当时美国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A．经济危机持续加深                  B．社会矛盾趋于缓和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C．新政取得良好成效                  D．福利制度已经确立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41．阅读材料，完成下列要求。（25分）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材料一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中华人民共和国成立前夕，美国制定了严格管制对华贸易的政策。尽管英国也要“防止共产主义的扩张”，但由于香港是东亚的转口贸易中心，英国不愿对除军火外的其他物资实行严格控制。1950年12月，美国对中国大陆、香港、澳门实行全面禁运。在美国一再施压下，英国同意对战略物资实行有选择的禁运。朝鲜战争结束后，包括英国在内的盟国要求放松对华贸易管制，但美国这一政策在艾森豪威尔政府任内一直保持下来。</w:t>
      </w: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摘编自陶文钊等《中美关系史》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材料二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1955年，对外贸易部部长讲道，五年多来，我们在中央和毛主席正确领导下，贯彻了和继续贯彻着下列基本政策：进口与出口政策必须贯彻发展生产促进国家工业化的原则；稳步发展同苏联和各人民民主国家的贸易，同时根据平等互利的原则采取争取利用与斗争、分化相结合的策略，积极开展对资本主义国家的贸易；加强国营对外贸易企业，实行对私营进出口商的社会主义改造。</w:t>
      </w: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摘编自《中华人民共和国经济档案资料选编》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材料三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表2  中国进出口贸易总额计划完成情况            单位：亿元</w:t>
      </w:r>
    </w:p>
    <w:tbl>
      <w:tblPr>
        <w:tblStyle w:val="5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921"/>
        <w:gridCol w:w="848"/>
        <w:gridCol w:w="753"/>
        <w:gridCol w:w="753"/>
        <w:gridCol w:w="872"/>
        <w:gridCol w:w="91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24" w:type="dxa"/>
            <w:vMerge w:val="restart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1950</w:t>
            </w:r>
          </w:p>
        </w:tc>
        <w:tc>
          <w:tcPr>
            <w:tcW w:w="848" w:type="dxa"/>
            <w:vMerge w:val="restart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1952</w:t>
            </w:r>
          </w:p>
        </w:tc>
        <w:tc>
          <w:tcPr>
            <w:tcW w:w="4208" w:type="dxa"/>
            <w:gridSpan w:val="5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第一个五年计划时期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324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1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1953</w:t>
            </w:r>
          </w:p>
        </w:tc>
        <w:tc>
          <w:tcPr>
            <w:tcW w:w="7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1954</w:t>
            </w:r>
          </w:p>
        </w:tc>
        <w:tc>
          <w:tcPr>
            <w:tcW w:w="8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1955</w:t>
            </w:r>
          </w:p>
        </w:tc>
        <w:tc>
          <w:tcPr>
            <w:tcW w:w="9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1956</w:t>
            </w:r>
          </w:p>
        </w:tc>
        <w:tc>
          <w:tcPr>
            <w:tcW w:w="9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进出口国别总额合计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8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64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61</w:t>
            </w:r>
          </w:p>
        </w:tc>
        <w:tc>
          <w:tcPr>
            <w:tcW w:w="7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80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92</w:t>
            </w:r>
          </w:p>
        </w:tc>
        <w:tc>
          <w:tcPr>
            <w:tcW w:w="7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84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8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109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9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108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65</w:t>
            </w:r>
          </w:p>
        </w:tc>
        <w:tc>
          <w:tcPr>
            <w:tcW w:w="9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104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苏联及人民民主国家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其中：苏联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13．94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86</w:t>
            </w:r>
          </w:p>
        </w:tc>
        <w:tc>
          <w:tcPr>
            <w:tcW w:w="8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52．50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7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44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47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82</w:t>
            </w:r>
          </w:p>
        </w:tc>
        <w:tc>
          <w:tcPr>
            <w:tcW w:w="7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69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39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07</w:t>
            </w:r>
          </w:p>
        </w:tc>
        <w:tc>
          <w:tcPr>
            <w:tcW w:w="8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90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16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68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9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60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57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91</w:t>
            </w:r>
          </w:p>
        </w:tc>
        <w:tc>
          <w:tcPr>
            <w:tcW w:w="9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77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00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2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亚非及西方国家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其中：西方国家</w:t>
            </w:r>
          </w:p>
        </w:tc>
        <w:tc>
          <w:tcPr>
            <w:tcW w:w="92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60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87</w:t>
            </w:r>
          </w:p>
        </w:tc>
        <w:tc>
          <w:tcPr>
            <w:tcW w:w="848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11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59</w:t>
            </w:r>
          </w:p>
        </w:tc>
        <w:tc>
          <w:tcPr>
            <w:tcW w:w="7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48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08</w:t>
            </w:r>
          </w:p>
        </w:tc>
        <w:tc>
          <w:tcPr>
            <w:tcW w:w="75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33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872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64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42</w:t>
            </w:r>
          </w:p>
        </w:tc>
        <w:tc>
          <w:tcPr>
            <w:tcW w:w="9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05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69</w:t>
            </w:r>
          </w:p>
        </w:tc>
        <w:tc>
          <w:tcPr>
            <w:tcW w:w="91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50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37</w:t>
            </w:r>
          </w:p>
        </w:tc>
      </w:tr>
    </w:tbl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据《中华人民共和国经济档案资料选编》</w:t>
      </w:r>
    </w:p>
    <w:p>
      <w:pPr>
        <w:spacing w:line="360" w:lineRule="auto"/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（1）根据材料一、二并结合所学知识，分析20世纪50年代前期美英对华贸易政策存在异、同的原因。（10分）</w:t>
      </w:r>
    </w:p>
    <w:p>
      <w:pPr>
        <w:spacing w:line="360" w:lineRule="auto"/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（2）根据材料三，概括19</w:t>
      </w:r>
      <w:r>
        <w:rPr>
          <w:rFonts w:ascii="宋体" w:hAnsi="宋体"/>
          <w:szCs w:val="21"/>
        </w:rPr>
        <w:t>50～1</w:t>
      </w:r>
      <w:r>
        <w:rPr>
          <w:rFonts w:hint="eastAsia" w:ascii="宋体" w:hAnsi="宋体"/>
          <w:szCs w:val="21"/>
        </w:rPr>
        <w:t>957年中国进出口贸易的特征。（7分）</w:t>
      </w:r>
    </w:p>
    <w:p>
      <w:pPr>
        <w:spacing w:line="360" w:lineRule="auto"/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（3）根据材料并结合所学知识，评价20世纪50年代前期中国的对外贸易政策。（8分）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42．阅读材料，完成下列要求。（12分）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卫所，明代常备军军事组织。明代在各要害地方皆设卫所，屯驻军队，若干府划为一个防区设卫，卫下设所。卫所集中分布区城与明代的政治、经济、国防等有密切关系。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479925" cy="3192145"/>
            <wp:effectExtent l="0" t="0" r="0" b="8255"/>
            <wp:docPr id="2" name="图片 2" descr="中学历史教学园地（www.zxls.com）——全国文章总量、访问量最大的历史教学网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学历史教学园地（www.zxls.com）——全国文章总量、访问量最大的历史教学网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992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图5  明万历年间疆域示意图（局部）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根据图5并结合所学知识，在答题卡的地图中标示出明代卫所集中分布的区域，并说明集中分布的理由。（要求：只需标示出明代卫所的一个集中分布区域；在答题卡的地图中用斜线</w:t>
      </w:r>
      <w:r>
        <w:rPr>
          <w:rFonts w:hint="eastAsia" w:ascii="宋体" w:hAnsi="宋体"/>
          <w:b/>
          <w:spacing w:val="-80"/>
          <w:szCs w:val="21"/>
        </w:rPr>
        <w:t xml:space="preserve">／／／／／／／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>明确标示，理由准确充分，表述清晰。）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45．[历史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选修1：历史上重大改革回眸]（15分）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方行政制度改革是北魏孝文帝改革的重要内容。北魏前期，在少数民族聚集的地区广设军镇，相当于州，镇下置戍，相当于郡，对所在地区实行军事控制。孝文帝为推行均田制、三长制，下令将全国分为38州，除北方边境地区外，中原各地全面裁撤镇、戍，改为州、郡、县，地方管理回归汉晋体制。孝文帝还将州、郡、县依所管地区大小、民户多少等，各分为上、中、下三等，各等级地方长官的品级不同，其下所设属员多少也有相应的差别，规定地方长官“依户给俸”，即据民户多少确定俸禄；又将州刺史带将军号的办法推而广之，各州刺史、各郡太守例加将军号，将军府僚属纳入吏部管理，实际管理一州一郡行政事务，这为隋朝时将地方官吏全部纳入朝廷管理奠定基础。“依户给俸”在孝文帝以后停用，而地方行政机构分为三等九级，直到唐代一直没有改变。</w:t>
      </w: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据《魏书》等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（1）根据材料并结合所学知识，概括孝文帝地方行政制度改革的主要内容。（8分）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（2）根据材料并结合所学知识，简析孝文帝地方行政制度改革的意义。（7分）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46．[历史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选修3：20世纪的战争与和平]（15分）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1980年9月，两伊战争爆发。联合国安理会呼吁停战，和平解决争端。1982年7月，安理会敦促交战双方停火撤军，并派遣观察团进行监督。1983年5月，联合国派特派团访问两伊境内遭受军事攻击的平民区；1984年3月，又派出调查团前往调查是否使用化学武器，再次呼吁停火；6月，安理会谴责了对来往科威特和沙特各港口商船的攻击。在战争期间，美苏等国向两伊提供了大量武器，插手地区事务。1987年7月20日，安理会通过598号决议，要求两伊立即停火、撤军、交换战俘及和平解决冲突，并决定首次引用联合国宪章第39、40条的规定，即如有一方拒绝执行，安理会将“开会审议确保决议获得遵守的进一步措施”。次日，伊拉克宣布予以接受。在各方压力下，1988年7月18日，伊朗宣布接受598号决议。8月20日，双方正式停火，长达8年的两伊战争结束。</w:t>
      </w: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摘编自彭树智主编《中东国家通史》等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（1）根据材料并结合所学知识，说明联合国安理会通过598号决议的背景。（9分）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（2）根据材料并结合所学知识，评价联合国在调停两伊战争中的作用。（6分）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47．[历史</w:t>
      </w: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选修4：中外历史人物评说]（15分）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材料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1978年3月18日，邓小平在全国科学大会开幕式上的讲话中指出：“科学技术是生产力，这是马克思主义历来的观点……科学技术作为生产力，越来越显示出巨大的作用。”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1988年9月5日，邓小平在会见捷克斯洛伐克总统胡萨克时讲道：“依我看，科学技术是第一生产力……拿中国来说，五十年代在技术方面与日本差距也不是那么大。但是我们封闭了二十年，没有把国际市场竞争摆在议事日程上，而日本却在这个期间变成了经济大国。”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1988年10月24日，邓小平在视察北京正负电子对撞机工程时指出：“中国必须发展自己的高科技，在世界高科技领城占有一席之地。如果六十年代以来中国没有原子弹、氢弹，没有发射卫星，中国就不能叫有重要影响的大国，就没有现在这样的国际地位。这些东西反映一个民族的能力，也是一个民族、一个国家兴旺发达的标志。”</w:t>
      </w: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——</w:t>
      </w:r>
      <w:r>
        <w:rPr>
          <w:rFonts w:hint="eastAsia" w:ascii="宋体" w:hAnsi="宋体"/>
          <w:szCs w:val="21"/>
        </w:rPr>
        <w:t>据《邓小平文选》</w:t>
      </w:r>
    </w:p>
    <w:p>
      <w:pPr>
        <w:spacing w:line="360" w:lineRule="auto"/>
        <w:ind w:left="525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（1）根据材料并结合所学知识，指出与1978年相比，邓小平在1988年对科学技术的论述有何新内容，并说明其时代背景。（9分）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（2）根据材料并结合所学知识，简析邓小平对中国科学技术发展的贡献。（6分）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44"/>
        </w:rPr>
      </w:pPr>
      <w:r>
        <w:rPr>
          <w:rFonts w:ascii="宋体" w:hAnsi="宋体"/>
        </w:rPr>
        <w:br w:type="page"/>
      </w:r>
      <w:r>
        <w:rPr>
          <w:rFonts w:hint="eastAsia" w:ascii="黑体" w:hAnsi="黑体" w:eastAsia="黑体"/>
          <w:sz w:val="32"/>
          <w:szCs w:val="44"/>
        </w:rPr>
        <w:t>参考答案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65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</w:tr>
    </w:tbl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41．（25分）</w:t>
      </w:r>
    </w:p>
    <w:p>
      <w:pPr>
        <w:spacing w:line="360" w:lineRule="auto"/>
        <w:ind w:left="420" w:leftChars="15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（1）同的原因：冷战的局势，意识形态一致，朝鲜战争的影响。</w:t>
      </w:r>
    </w:p>
    <w:p>
      <w:pPr>
        <w:spacing w:line="360" w:lineRule="auto"/>
        <w:ind w:left="1890" w:leftChars="40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异的原因：美国实力强大，企图称霸世界；英国实力削弱，香港是东亚贸易中心，全面禁运损害英国利益；中国的态度与策略。</w:t>
      </w:r>
    </w:p>
    <w:p>
      <w:pPr>
        <w:spacing w:line="360" w:lineRule="auto"/>
        <w:ind w:left="840" w:leftChars="150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（2）进出口总额增加较快；以苏联和人民民主国家为主，其中以苏联为主体；与西方国家的贸易经历低谷后又逐渐增加，但所占比例较低。</w:t>
      </w:r>
    </w:p>
    <w:p>
      <w:pPr>
        <w:spacing w:line="360" w:lineRule="auto"/>
        <w:ind w:left="840" w:leftChars="150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体现了党的正确领导；逐步建立了适应国内经济建设需要的对外经贸体制；促进了国民经济恢复和发展，有利于社会主义工业化和社会主义改造；符合独立自主的和平外交政策，有利于突破西方国家的经济封锁；体现了政策的原则性与灵活性。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42．（12分）</w:t>
      </w:r>
    </w:p>
    <w:p>
      <w:pPr>
        <w:spacing w:line="360" w:lineRule="auto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答案略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45．（15分）</w:t>
      </w:r>
    </w:p>
    <w:p>
      <w:pPr>
        <w:spacing w:line="360" w:lineRule="auto"/>
        <w:ind w:left="840" w:leftChars="150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（1）改镇、戍为州、郡、县，由军事管控变为正常行政化管理；地方行政机构分等级，据民户多少给予俸禄；中央对地方官吏加强管理；改宗主督护制为三长制。</w:t>
      </w:r>
    </w:p>
    <w:p>
      <w:pPr>
        <w:spacing w:line="360" w:lineRule="auto"/>
        <w:ind w:left="840" w:leftChars="150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（2）实现了统一的行政管理，推动了北魏政权的转型；使均田制得以顺利推行，促进了北方社会经济发展；有利于整顿吏治，加强中央集权；影响了隋唐地方行政制度。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46</w:t>
      </w:r>
      <w:r>
        <w:rPr>
          <w:rFonts w:hint="eastAsia" w:ascii="宋体" w:hAnsi="宋体"/>
          <w:szCs w:val="21"/>
        </w:rPr>
        <w:t>．（15分）</w:t>
      </w:r>
    </w:p>
    <w:p>
      <w:pPr>
        <w:spacing w:line="360" w:lineRule="auto"/>
        <w:ind w:left="840" w:leftChars="150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（1）此前多次调解无效；交战双方损耗巨大，伤亡惨重；战争影响到非交战国，造成地区局势动荡；美苏介入使战争形势更为复杂。</w:t>
      </w:r>
    </w:p>
    <w:p>
      <w:pPr>
        <w:spacing w:line="360" w:lineRule="auto"/>
        <w:ind w:left="840" w:leftChars="150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（2）解决两伊争端，积极维护地区和平与安全；调停作用有限，缺乏足够约束力。</w:t>
      </w: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</w:p>
    <w:p>
      <w:pPr>
        <w:spacing w:line="360" w:lineRule="auto"/>
        <w:ind w:left="420" w:hanging="420" w:hanging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47</w:t>
      </w:r>
      <w:r>
        <w:rPr>
          <w:rFonts w:hint="eastAsia" w:ascii="宋体" w:hAnsi="宋体"/>
          <w:szCs w:val="21"/>
        </w:rPr>
        <w:t>．（15分）</w:t>
      </w:r>
    </w:p>
    <w:p>
      <w:pPr>
        <w:spacing w:line="360" w:lineRule="auto"/>
        <w:ind w:left="420" w:leftChars="150" w:hanging="105" w:hangingChar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（1）新内容：突出科学技术是第一生产力，重视高科技。</w:t>
      </w:r>
    </w:p>
    <w:p>
      <w:pPr>
        <w:spacing w:line="360" w:lineRule="auto"/>
        <w:ind w:left="1470" w:leftChars="400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背景：已实行改革开放；科技水平与西方仍有较大差距；科技对生产力的推动作用巨大。</w:t>
      </w:r>
    </w:p>
    <w:p>
      <w:pPr>
        <w:spacing w:line="360" w:lineRule="auto"/>
        <w:ind w:left="840" w:leftChars="150" w:hanging="525" w:hanging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（2）科技领域中的拨乱反正，推动科技体制改革；促进科技振兴和发展，推进现代化建设；进一步强调科技的地位和作用，丰富和发展了马克思主义理论。</w:t>
      </w:r>
    </w:p>
    <w:p>
      <w:pPr>
        <w:tabs>
          <w:tab w:val="left" w:pos="1365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3366FF"/>
        <w:sz w:val="24"/>
        <w:szCs w:val="24"/>
      </w:rPr>
    </w:pPr>
    <w:r>
      <w:rPr>
        <w:rFonts w:hint="eastAsia"/>
        <w:color w:val="3366FF"/>
        <w:sz w:val="24"/>
      </w:rPr>
      <w:t xml:space="preserve">                         </w:t>
    </w:r>
    <w:r>
      <w:rPr>
        <w:color w:val="3366FF"/>
        <w:sz w:val="24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 xml:space="preserve">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2F"/>
    <w:rsid w:val="00034EC8"/>
    <w:rsid w:val="0003651A"/>
    <w:rsid w:val="0008221D"/>
    <w:rsid w:val="000C12C8"/>
    <w:rsid w:val="000E68E3"/>
    <w:rsid w:val="00142A94"/>
    <w:rsid w:val="0015213C"/>
    <w:rsid w:val="00175477"/>
    <w:rsid w:val="00185C95"/>
    <w:rsid w:val="001E6351"/>
    <w:rsid w:val="00246801"/>
    <w:rsid w:val="002C1599"/>
    <w:rsid w:val="002D03D1"/>
    <w:rsid w:val="00364BB7"/>
    <w:rsid w:val="003C064D"/>
    <w:rsid w:val="0042250A"/>
    <w:rsid w:val="0044185A"/>
    <w:rsid w:val="004A664D"/>
    <w:rsid w:val="0058332E"/>
    <w:rsid w:val="005D660A"/>
    <w:rsid w:val="00635594"/>
    <w:rsid w:val="006A2064"/>
    <w:rsid w:val="00706ADB"/>
    <w:rsid w:val="007826C6"/>
    <w:rsid w:val="007D0A0A"/>
    <w:rsid w:val="007F4478"/>
    <w:rsid w:val="0086398F"/>
    <w:rsid w:val="00873DEC"/>
    <w:rsid w:val="00881DD8"/>
    <w:rsid w:val="008C482F"/>
    <w:rsid w:val="00953DCE"/>
    <w:rsid w:val="00993DF5"/>
    <w:rsid w:val="009D4BF5"/>
    <w:rsid w:val="00A25DBE"/>
    <w:rsid w:val="00AE74AA"/>
    <w:rsid w:val="00B303B2"/>
    <w:rsid w:val="00B5036B"/>
    <w:rsid w:val="00B941A2"/>
    <w:rsid w:val="00C54897"/>
    <w:rsid w:val="00C61137"/>
    <w:rsid w:val="00D72F79"/>
    <w:rsid w:val="00E0792B"/>
    <w:rsid w:val="00E2207D"/>
    <w:rsid w:val="00E65EA8"/>
    <w:rsid w:val="00E93E61"/>
    <w:rsid w:val="00F43620"/>
    <w:rsid w:val="00F5465F"/>
    <w:rsid w:val="00F85A0D"/>
    <w:rsid w:val="00F871B6"/>
    <w:rsid w:val="38505D44"/>
    <w:rsid w:val="6B9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&#27169;&#26495;&#36716;&#25442;&#22120;\&#26032;&#25945;&#32946;word&#27169;&#26495;&#65288;&#26368;&#26032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新教育word模板（最新版）.dotx</Template>
  <Company>SkyUN.Org</Company>
  <Pages>2</Pages>
  <Words>896</Words>
  <Characters>5109</Characters>
  <Lines>42</Lines>
  <Paragraphs>11</Paragraphs>
  <TotalTime>0</TotalTime>
  <ScaleCrop>false</ScaleCrop>
  <LinksUpToDate>false</LinksUpToDate>
  <CharactersWithSpaces>5994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2021-06-15T03:10:00Z</dcterms:created>
  <dc:creator>Windows 用户</dc:creator>
  <cp:keywords>www.91taoke.com</cp:keywords>
  <cp:lastModifiedBy>罗</cp:lastModifiedBy>
  <dcterms:modified xsi:type="dcterms:W3CDTF">2023-11-01T06:58:01Z</dcterms:modified>
  <dc:title>91taoke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57B53372403F47388A4AF6B29FE1A052_13</vt:lpwstr>
  </property>
</Properties>
</file>